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咸宁市城区公共机构及相关企业生活垃圾分类工作考评标准</w:t>
      </w:r>
    </w:p>
    <w:tbl>
      <w:tblPr>
        <w:tblStyle w:val="4"/>
        <w:tblW w:w="14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11"/>
        <w:gridCol w:w="896"/>
        <w:gridCol w:w="543"/>
        <w:gridCol w:w="4721"/>
        <w:gridCol w:w="7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16" w:hRule="exact"/>
          <w:jc w:val="center"/>
        </w:trPr>
        <w:tc>
          <w:tcPr>
            <w:tcW w:w="411" w:type="dxa"/>
            <w:tcBorders>
              <w:top w:val="single" w:color="auto" w:sz="4" w:space="0"/>
              <w:left w:val="single" w:color="auto" w:sz="4" w:space="0"/>
            </w:tcBorders>
            <w:shd w:val="clear" w:color="auto" w:fill="FFFFFF"/>
            <w:noWrap/>
            <w:textDirection w:val="tbRlV"/>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eastAsia="仿宋" w:cs="仿宋"/>
                <w:b/>
                <w:bCs/>
                <w:w w:val="90"/>
                <w:kern w:val="2"/>
                <w:sz w:val="28"/>
                <w:szCs w:val="28"/>
                <w:u w:val="none"/>
                <w:shd w:val="clear" w:color="auto" w:fill="auto"/>
                <w:lang w:val="en-US" w:eastAsia="zh-CN" w:bidi="ar-SA"/>
              </w:rPr>
            </w:pPr>
            <w:r>
              <w:rPr>
                <w:rFonts w:hint="eastAsia" w:ascii="仿宋" w:eastAsia="仿宋" w:cs="仿宋"/>
                <w:b/>
                <w:bCs/>
                <w:w w:val="90"/>
                <w:kern w:val="2"/>
                <w:sz w:val="28"/>
                <w:szCs w:val="28"/>
                <w:u w:val="none"/>
                <w:shd w:val="clear" w:color="auto" w:fill="auto"/>
                <w:lang w:val="en-US" w:eastAsia="zh-CN" w:bidi="ar-SA"/>
              </w:rPr>
              <w:t>序号</w:t>
            </w:r>
          </w:p>
        </w:tc>
        <w:tc>
          <w:tcPr>
            <w:tcW w:w="896" w:type="dxa"/>
            <w:tcBorders>
              <w:top w:val="single" w:color="auto" w:sz="4" w:space="0"/>
              <w:left w:val="single" w:color="auto" w:sz="4" w:space="0"/>
            </w:tcBorders>
            <w:shd w:val="clear" w:color="auto" w:fill="FFFFFF"/>
            <w:noWrap/>
            <w:vAlign w:val="center"/>
          </w:tcPr>
          <w:p>
            <w:pPr>
              <w:pStyle w:val="6"/>
              <w:keepNext w:val="0"/>
              <w:keepLines w:val="0"/>
              <w:widowControl w:val="0"/>
              <w:shd w:val="clear" w:color="auto" w:fill="auto"/>
              <w:bidi w:val="0"/>
              <w:spacing w:before="0" w:after="0" w:line="288" w:lineRule="exact"/>
              <w:ind w:left="0" w:leftChars="0" w:right="0" w:firstLine="0" w:firstLineChars="0"/>
              <w:jc w:val="center"/>
              <w:rPr>
                <w:rFonts w:hint="eastAsia" w:ascii="仿宋" w:eastAsia="仿宋" w:cs="仿宋"/>
                <w:b/>
                <w:bCs/>
                <w:w w:val="90"/>
                <w:kern w:val="2"/>
                <w:sz w:val="28"/>
                <w:szCs w:val="28"/>
                <w:u w:val="none"/>
                <w:shd w:val="clear" w:color="auto" w:fill="auto"/>
                <w:lang w:val="en-US" w:eastAsia="zh-CN" w:bidi="ar-SA"/>
              </w:rPr>
            </w:pPr>
            <w:r>
              <w:rPr>
                <w:rFonts w:hint="eastAsia" w:ascii="仿宋" w:eastAsia="仿宋" w:cs="仿宋"/>
                <w:b/>
                <w:bCs/>
                <w:w w:val="90"/>
                <w:kern w:val="2"/>
                <w:sz w:val="28"/>
                <w:szCs w:val="28"/>
                <w:u w:val="none"/>
                <w:shd w:val="clear" w:color="auto" w:fill="auto"/>
                <w:lang w:val="en-US" w:eastAsia="zh-CN" w:bidi="ar-SA"/>
              </w:rPr>
              <w:t>评估  内容</w:t>
            </w:r>
          </w:p>
        </w:tc>
        <w:tc>
          <w:tcPr>
            <w:tcW w:w="543" w:type="dxa"/>
            <w:tcBorders>
              <w:top w:val="single" w:color="auto" w:sz="4" w:space="0"/>
              <w:left w:val="single" w:color="auto" w:sz="4" w:space="0"/>
            </w:tcBorders>
            <w:shd w:val="clear" w:color="auto" w:fill="FFFFFF"/>
            <w:noWrap/>
            <w:textDirection w:val="tbRlV"/>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eastAsia="仿宋" w:cs="仿宋"/>
                <w:b/>
                <w:bCs/>
                <w:w w:val="90"/>
                <w:kern w:val="2"/>
                <w:sz w:val="28"/>
                <w:szCs w:val="28"/>
                <w:u w:val="none"/>
                <w:shd w:val="clear" w:color="auto" w:fill="auto"/>
                <w:lang w:val="en-US" w:eastAsia="zh-CN" w:bidi="ar-SA"/>
              </w:rPr>
            </w:pPr>
            <w:r>
              <w:rPr>
                <w:rFonts w:hint="eastAsia" w:ascii="仿宋" w:eastAsia="仿宋" w:cs="仿宋"/>
                <w:b/>
                <w:bCs/>
                <w:w w:val="90"/>
                <w:kern w:val="2"/>
                <w:sz w:val="28"/>
                <w:szCs w:val="28"/>
                <w:u w:val="none"/>
                <w:shd w:val="clear" w:color="auto" w:fill="auto"/>
                <w:lang w:val="en-US" w:eastAsia="zh-CN" w:bidi="ar-SA"/>
              </w:rPr>
              <w:t>分值</w:t>
            </w:r>
          </w:p>
        </w:tc>
        <w:tc>
          <w:tcPr>
            <w:tcW w:w="4721" w:type="dxa"/>
            <w:tcBorders>
              <w:top w:val="single" w:color="auto" w:sz="4" w:space="0"/>
              <w:left w:val="single" w:color="auto" w:sz="4" w:space="0"/>
            </w:tcBorders>
            <w:shd w:val="clear" w:color="auto" w:fill="FFFFFF"/>
            <w:noWrap/>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eastAsia="仿宋" w:cs="仿宋"/>
                <w:b/>
                <w:bCs/>
                <w:w w:val="90"/>
                <w:kern w:val="2"/>
                <w:sz w:val="28"/>
                <w:szCs w:val="28"/>
                <w:u w:val="none"/>
                <w:shd w:val="clear" w:color="auto" w:fill="auto"/>
                <w:lang w:val="en-US" w:eastAsia="zh-CN" w:bidi="ar-SA"/>
              </w:rPr>
            </w:pPr>
            <w:r>
              <w:rPr>
                <w:rFonts w:hint="eastAsia" w:ascii="仿宋" w:eastAsia="仿宋" w:cs="仿宋"/>
                <w:b/>
                <w:bCs/>
                <w:w w:val="90"/>
                <w:kern w:val="2"/>
                <w:sz w:val="28"/>
                <w:szCs w:val="28"/>
                <w:u w:val="none"/>
                <w:shd w:val="clear" w:color="auto" w:fill="auto"/>
                <w:lang w:val="en-US" w:eastAsia="zh-CN" w:bidi="ar-SA"/>
              </w:rPr>
              <w:t>分    项</w:t>
            </w:r>
          </w:p>
        </w:tc>
        <w:tc>
          <w:tcPr>
            <w:tcW w:w="7586" w:type="dxa"/>
            <w:tcBorders>
              <w:top w:val="single" w:color="auto" w:sz="4" w:space="0"/>
              <w:left w:val="single" w:color="auto" w:sz="4" w:space="0"/>
              <w:right w:val="single" w:color="auto" w:sz="4" w:space="0"/>
            </w:tcBorders>
            <w:shd w:val="clear" w:color="auto" w:fill="FFFFFF"/>
            <w:noWrap/>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eastAsia="仿宋" w:cs="仿宋"/>
                <w:b/>
                <w:bCs/>
                <w:w w:val="90"/>
                <w:kern w:val="2"/>
                <w:sz w:val="28"/>
                <w:szCs w:val="28"/>
                <w:u w:val="none"/>
                <w:shd w:val="clear" w:color="auto" w:fill="auto"/>
                <w:lang w:val="en-US" w:eastAsia="zh-CN" w:bidi="ar-SA"/>
              </w:rPr>
            </w:pPr>
            <w:r>
              <w:rPr>
                <w:rFonts w:hint="eastAsia" w:ascii="仿宋" w:eastAsia="仿宋" w:cs="仿宋"/>
                <w:b/>
                <w:bCs/>
                <w:w w:val="90"/>
                <w:kern w:val="2"/>
                <w:sz w:val="28"/>
                <w:szCs w:val="28"/>
                <w:u w:val="none"/>
                <w:shd w:val="clear" w:color="auto" w:fill="auto"/>
                <w:lang w:val="en-US" w:eastAsia="zh-CN" w:bidi="ar-SA"/>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687" w:hRule="exact"/>
          <w:jc w:val="center"/>
        </w:trPr>
        <w:tc>
          <w:tcPr>
            <w:tcW w:w="411" w:type="dxa"/>
            <w:tcBorders>
              <w:top w:val="single" w:color="auto" w:sz="4" w:space="0"/>
              <w:left w:val="single" w:color="auto" w:sz="4" w:space="0"/>
            </w:tcBorders>
            <w:shd w:val="clear" w:color="auto" w:fill="FFFFFF"/>
            <w:noWrap/>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w:t>
            </w:r>
          </w:p>
        </w:tc>
        <w:tc>
          <w:tcPr>
            <w:tcW w:w="896" w:type="dxa"/>
            <w:tcBorders>
              <w:top w:val="single" w:color="auto" w:sz="4" w:space="0"/>
              <w:left w:val="single" w:color="auto" w:sz="4" w:space="0"/>
            </w:tcBorders>
            <w:shd w:val="clear" w:color="auto" w:fill="FFFFFF"/>
            <w:noWrap/>
            <w:vAlign w:val="center"/>
          </w:tcPr>
          <w:p>
            <w:pPr>
              <w:widowControl/>
              <w:spacing w:line="360" w:lineRule="auto"/>
              <w:jc w:val="center"/>
              <w:rPr>
                <w:rFonts w:hint="eastAsia" w:ascii="仿宋" w:eastAsia="仿宋" w:cs="仿宋"/>
                <w:color w:val="000000"/>
                <w:kern w:val="0"/>
                <w:sz w:val="28"/>
                <w:szCs w:val="28"/>
                <w:lang w:val="en-US" w:eastAsia="zh-CN"/>
              </w:rPr>
            </w:pPr>
            <w:r>
              <w:rPr>
                <w:rFonts w:hint="eastAsia" w:ascii="仿宋" w:eastAsia="仿宋" w:cs="仿宋"/>
                <w:color w:val="000000"/>
                <w:kern w:val="0"/>
                <w:sz w:val="28"/>
                <w:szCs w:val="28"/>
                <w:lang w:val="en-US" w:eastAsia="zh-CN"/>
              </w:rPr>
              <w:t>体制</w:t>
            </w:r>
          </w:p>
          <w:p>
            <w:pPr>
              <w:widowControl/>
              <w:spacing w:line="360" w:lineRule="auto"/>
              <w:jc w:val="center"/>
              <w:rPr>
                <w:rFonts w:hint="eastAsia" w:ascii="仿宋" w:eastAsia="仿宋" w:cs="仿宋"/>
                <w:color w:val="000000"/>
                <w:kern w:val="0"/>
                <w:sz w:val="28"/>
                <w:szCs w:val="28"/>
                <w:lang w:val="en-US" w:eastAsia="zh-CN"/>
              </w:rPr>
            </w:pPr>
            <w:r>
              <w:rPr>
                <w:rFonts w:hint="eastAsia" w:ascii="仿宋" w:eastAsia="仿宋" w:cs="仿宋"/>
                <w:color w:val="000000"/>
                <w:kern w:val="0"/>
                <w:sz w:val="28"/>
                <w:szCs w:val="28"/>
                <w:lang w:val="en-US" w:eastAsia="zh-CN"/>
              </w:rPr>
              <w:t>机制</w:t>
            </w:r>
          </w:p>
          <w:p>
            <w:pPr>
              <w:widowControl/>
              <w:spacing w:line="360" w:lineRule="auto"/>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color w:val="000000"/>
                <w:kern w:val="0"/>
                <w:sz w:val="28"/>
                <w:szCs w:val="28"/>
                <w:lang w:val="en-US" w:eastAsia="zh-CN"/>
              </w:rPr>
              <w:t>建设</w:t>
            </w:r>
          </w:p>
        </w:tc>
        <w:tc>
          <w:tcPr>
            <w:tcW w:w="543" w:type="dxa"/>
            <w:tcBorders>
              <w:top w:val="single" w:color="auto" w:sz="4" w:space="0"/>
              <w:left w:val="single" w:color="auto" w:sz="4" w:space="0"/>
            </w:tcBorders>
            <w:shd w:val="clear" w:color="auto" w:fill="FFFFFF"/>
            <w:noWrap/>
            <w:vAlign w:val="center"/>
          </w:tcPr>
          <w:p>
            <w:pPr>
              <w:pStyle w:val="6"/>
              <w:keepNext w:val="0"/>
              <w:keepLines w:val="0"/>
              <w:widowControl w:val="0"/>
              <w:shd w:val="clear" w:color="auto" w:fill="auto"/>
              <w:bidi w:val="0"/>
              <w:spacing w:before="0" w:after="0" w:line="240" w:lineRule="auto"/>
              <w:ind w:left="0" w:right="0" w:firstLine="0"/>
              <w:jc w:val="center"/>
              <w:rPr>
                <w:rFonts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15</w:t>
            </w:r>
          </w:p>
        </w:tc>
        <w:tc>
          <w:tcPr>
            <w:tcW w:w="4721" w:type="dxa"/>
            <w:tcBorders>
              <w:top w:val="single" w:color="auto" w:sz="4" w:space="0"/>
              <w:left w:val="single" w:color="auto" w:sz="4" w:space="0"/>
            </w:tcBorders>
            <w:shd w:val="clear" w:color="auto" w:fill="FFFFFF"/>
            <w:noWrap/>
            <w:vAlign w:val="center"/>
          </w:tcPr>
          <w:p>
            <w:pPr>
              <w:pStyle w:val="6"/>
              <w:keepNext w:val="0"/>
              <w:keepLines w:val="0"/>
              <w:pageBreakBefore w:val="0"/>
              <w:widowControl w:val="0"/>
              <w:shd w:val="clear" w:color="auto" w:fill="auto"/>
              <w:tabs>
                <w:tab w:val="left" w:pos="235"/>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1.落实主体责任制，建立主要负责同志是第一责任人的工作机制。（6分）</w:t>
            </w:r>
          </w:p>
          <w:p>
            <w:pPr>
              <w:pStyle w:val="6"/>
              <w:keepNext w:val="0"/>
              <w:keepLines w:val="0"/>
              <w:pageBreakBefore w:val="0"/>
              <w:widowControl w:val="0"/>
              <w:shd w:val="clear" w:color="auto" w:fill="auto"/>
              <w:tabs>
                <w:tab w:val="left" w:pos="250"/>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2.建立成效评估制度并有效执行。（3分）</w:t>
            </w:r>
          </w:p>
          <w:p>
            <w:pPr>
              <w:pStyle w:val="6"/>
              <w:keepNext w:val="0"/>
              <w:keepLines w:val="0"/>
              <w:pageBreakBefore w:val="0"/>
              <w:widowControl w:val="0"/>
              <w:shd w:val="clear" w:color="auto" w:fill="auto"/>
              <w:tabs>
                <w:tab w:val="left" w:pos="250"/>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3.制定工作方案，建立年度工作计划。</w:t>
            </w:r>
          </w:p>
          <w:p>
            <w:pPr>
              <w:pStyle w:val="6"/>
              <w:keepNext w:val="0"/>
              <w:keepLines w:val="0"/>
              <w:pageBreakBefore w:val="0"/>
              <w:widowControl w:val="0"/>
              <w:shd w:val="clear" w:color="auto" w:fill="auto"/>
              <w:tabs>
                <w:tab w:val="left" w:pos="250"/>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（6分）</w:t>
            </w:r>
          </w:p>
        </w:tc>
        <w:tc>
          <w:tcPr>
            <w:tcW w:w="7586" w:type="dxa"/>
            <w:tcBorders>
              <w:top w:val="single" w:color="auto" w:sz="4" w:space="0"/>
              <w:left w:val="single" w:color="auto" w:sz="4" w:space="0"/>
              <w:right w:val="single" w:color="auto" w:sz="4" w:space="0"/>
            </w:tcBorders>
            <w:shd w:val="clear" w:color="auto" w:fill="FFFFFF"/>
            <w:noWrap/>
            <w:vAlign w:val="center"/>
          </w:tcPr>
          <w:p>
            <w:pPr>
              <w:pStyle w:val="6"/>
              <w:keepNext w:val="0"/>
              <w:keepLines w:val="0"/>
              <w:pageBreakBefore w:val="0"/>
              <w:widowControl w:val="0"/>
              <w:shd w:val="clear" w:color="auto" w:fill="auto"/>
              <w:tabs>
                <w:tab w:val="left" w:pos="250"/>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1.主要负责同志任组长的得3分；日常管理机构健全的得3分。</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2.建立成效评估制度的得1分；有效执行的得2分。</w:t>
            </w:r>
          </w:p>
          <w:p>
            <w:pPr>
              <w:pStyle w:val="6"/>
              <w:keepNext w:val="0"/>
              <w:keepLines w:val="0"/>
              <w:pageBreakBefore w:val="0"/>
              <w:widowControl w:val="0"/>
              <w:shd w:val="clear" w:color="auto" w:fill="auto"/>
              <w:tabs>
                <w:tab w:val="left" w:pos="259"/>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3.制定工作方案、建立年度工作计划得3分,有效实施得3分。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058" w:hRule="exact"/>
          <w:jc w:val="center"/>
        </w:trPr>
        <w:tc>
          <w:tcPr>
            <w:tcW w:w="411" w:type="dxa"/>
            <w:tcBorders>
              <w:top w:val="single" w:color="auto" w:sz="4" w:space="0"/>
              <w:left w:val="single" w:color="auto" w:sz="4" w:space="0"/>
              <w:bottom w:val="single" w:color="auto" w:sz="4" w:space="0"/>
            </w:tcBorders>
            <w:shd w:val="clear" w:color="auto" w:fill="FFFFFF"/>
            <w:noWrap/>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w:t>
            </w:r>
          </w:p>
        </w:tc>
        <w:tc>
          <w:tcPr>
            <w:tcW w:w="896" w:type="dxa"/>
            <w:tcBorders>
              <w:top w:val="single" w:color="auto" w:sz="4" w:space="0"/>
              <w:left w:val="single" w:color="auto" w:sz="4" w:space="0"/>
              <w:bottom w:val="single" w:color="auto" w:sz="4" w:space="0"/>
            </w:tcBorders>
            <w:shd w:val="clear" w:color="auto" w:fill="FFFFFF"/>
            <w:noWrap/>
            <w:vAlign w:val="center"/>
          </w:tcPr>
          <w:p>
            <w:pPr>
              <w:pStyle w:val="6"/>
              <w:keepNext w:val="0"/>
              <w:keepLines w:val="0"/>
              <w:widowControl w:val="0"/>
              <w:shd w:val="clear" w:color="auto" w:fill="auto"/>
              <w:bidi w:val="0"/>
              <w:spacing w:before="0" w:after="0" w:line="286" w:lineRule="exact"/>
              <w:ind w:left="0" w:right="0" w:firstLine="0"/>
              <w:jc w:val="center"/>
              <w:rPr>
                <w:rFonts w:hint="eastAsia" w:ascii="仿宋" w:eastAsia="仿宋" w:cs="仿宋"/>
                <w:color w:val="000000"/>
                <w:kern w:val="0"/>
                <w:sz w:val="28"/>
                <w:szCs w:val="28"/>
                <w:lang w:val="en-US" w:eastAsia="zh-CN"/>
              </w:rPr>
            </w:pPr>
            <w:r>
              <w:rPr>
                <w:rFonts w:hint="eastAsia" w:ascii="仿宋" w:eastAsia="仿宋" w:cs="仿宋"/>
                <w:color w:val="000000"/>
                <w:kern w:val="0"/>
                <w:sz w:val="28"/>
                <w:szCs w:val="28"/>
                <w:lang w:val="en-US" w:eastAsia="zh-CN"/>
              </w:rPr>
              <w:t>推动</w:t>
            </w:r>
          </w:p>
          <w:p>
            <w:pPr>
              <w:pStyle w:val="6"/>
              <w:keepNext w:val="0"/>
              <w:keepLines w:val="0"/>
              <w:widowControl w:val="0"/>
              <w:shd w:val="clear" w:color="auto" w:fill="auto"/>
              <w:bidi w:val="0"/>
              <w:spacing w:before="0" w:after="0" w:line="286" w:lineRule="exact"/>
              <w:ind w:left="0" w:right="0" w:firstLine="0"/>
              <w:jc w:val="center"/>
              <w:rPr>
                <w:rFonts w:hint="eastAsia" w:ascii="仿宋" w:eastAsia="仿宋" w:cs="仿宋"/>
                <w:color w:val="000000"/>
                <w:kern w:val="0"/>
                <w:sz w:val="28"/>
                <w:szCs w:val="28"/>
                <w:lang w:val="en-US" w:eastAsia="zh-CN"/>
              </w:rPr>
            </w:pPr>
          </w:p>
          <w:p>
            <w:pPr>
              <w:pStyle w:val="6"/>
              <w:keepNext w:val="0"/>
              <w:keepLines w:val="0"/>
              <w:widowControl w:val="0"/>
              <w:shd w:val="clear" w:color="auto" w:fill="auto"/>
              <w:bidi w:val="0"/>
              <w:spacing w:before="0" w:after="0" w:line="286" w:lineRule="exact"/>
              <w:ind w:left="0" w:right="0" w:firstLine="0"/>
              <w:jc w:val="center"/>
              <w:rPr>
                <w:rFonts w:hint="eastAsia" w:ascii="仿宋" w:eastAsia="仿宋" w:cs="仿宋"/>
                <w:color w:val="000000"/>
                <w:kern w:val="0"/>
                <w:sz w:val="28"/>
                <w:szCs w:val="28"/>
                <w:lang w:val="en-US" w:eastAsia="zh-CN"/>
              </w:rPr>
            </w:pPr>
            <w:r>
              <w:rPr>
                <w:rFonts w:hint="eastAsia" w:ascii="仿宋" w:eastAsia="仿宋" w:cs="仿宋"/>
                <w:color w:val="000000"/>
                <w:kern w:val="0"/>
                <w:sz w:val="28"/>
                <w:szCs w:val="28"/>
                <w:lang w:val="en-US" w:eastAsia="zh-CN"/>
              </w:rPr>
              <w:t>源头</w:t>
            </w:r>
          </w:p>
          <w:p>
            <w:pPr>
              <w:pStyle w:val="6"/>
              <w:keepNext w:val="0"/>
              <w:keepLines w:val="0"/>
              <w:widowControl w:val="0"/>
              <w:shd w:val="clear" w:color="auto" w:fill="auto"/>
              <w:bidi w:val="0"/>
              <w:spacing w:before="0" w:after="0" w:line="286" w:lineRule="exact"/>
              <w:ind w:left="0" w:right="0" w:firstLine="0"/>
              <w:jc w:val="center"/>
              <w:rPr>
                <w:rFonts w:hint="eastAsia" w:ascii="仿宋" w:eastAsia="仿宋" w:cs="仿宋"/>
                <w:color w:val="000000"/>
                <w:kern w:val="0"/>
                <w:sz w:val="28"/>
                <w:szCs w:val="28"/>
                <w:lang w:val="en-US" w:eastAsia="zh-CN"/>
              </w:rPr>
            </w:pPr>
          </w:p>
          <w:p>
            <w:pPr>
              <w:pStyle w:val="6"/>
              <w:keepNext w:val="0"/>
              <w:keepLines w:val="0"/>
              <w:widowControl w:val="0"/>
              <w:shd w:val="clear" w:color="auto" w:fill="auto"/>
              <w:bidi w:val="0"/>
              <w:spacing w:before="0" w:after="0" w:line="286" w:lineRule="exact"/>
              <w:ind w:left="0" w:right="0" w:firstLine="0"/>
              <w:jc w:val="center"/>
              <w:rPr>
                <w:rFonts w:hint="eastAsia" w:ascii="仿宋" w:eastAsia="仿宋" w:cs="仿宋"/>
                <w:color w:val="000000"/>
                <w:kern w:val="0"/>
                <w:sz w:val="28"/>
                <w:szCs w:val="28"/>
                <w:lang w:val="en-US" w:eastAsia="zh-CN"/>
              </w:rPr>
            </w:pPr>
            <w:r>
              <w:rPr>
                <w:rFonts w:hint="eastAsia" w:ascii="仿宋" w:eastAsia="仿宋" w:cs="仿宋"/>
                <w:color w:val="000000"/>
                <w:kern w:val="0"/>
                <w:sz w:val="28"/>
                <w:szCs w:val="28"/>
                <w:lang w:val="en-US" w:eastAsia="zh-CN"/>
              </w:rPr>
              <w:t>减量</w:t>
            </w:r>
          </w:p>
          <w:p>
            <w:pPr>
              <w:pStyle w:val="6"/>
              <w:keepNext w:val="0"/>
              <w:keepLines w:val="0"/>
              <w:widowControl w:val="0"/>
              <w:shd w:val="clear" w:color="auto" w:fill="auto"/>
              <w:bidi w:val="0"/>
              <w:spacing w:before="0" w:after="0" w:line="286" w:lineRule="exact"/>
              <w:ind w:left="0" w:right="0" w:firstLine="0"/>
              <w:jc w:val="center"/>
              <w:rPr>
                <w:rFonts w:hint="eastAsia" w:ascii="仿宋" w:eastAsia="仿宋" w:cs="仿宋"/>
                <w:color w:val="000000"/>
                <w:kern w:val="0"/>
                <w:sz w:val="28"/>
                <w:szCs w:val="28"/>
                <w:lang w:val="en-US" w:eastAsia="zh-CN"/>
              </w:rPr>
            </w:pPr>
          </w:p>
        </w:tc>
        <w:tc>
          <w:tcPr>
            <w:tcW w:w="543" w:type="dxa"/>
            <w:tcBorders>
              <w:top w:val="single" w:color="auto" w:sz="4" w:space="0"/>
              <w:left w:val="single" w:color="auto" w:sz="4" w:space="0"/>
              <w:bottom w:val="single" w:color="auto" w:sz="4" w:space="0"/>
            </w:tcBorders>
            <w:shd w:val="clear" w:color="auto" w:fill="FFFFFF"/>
            <w:noWrap/>
            <w:vAlign w:val="center"/>
          </w:tcPr>
          <w:p>
            <w:pPr>
              <w:pStyle w:val="7"/>
              <w:keepNext w:val="0"/>
              <w:keepLines w:val="0"/>
              <w:widowControl w:val="0"/>
              <w:shd w:val="clear" w:color="auto" w:fill="auto"/>
              <w:bidi w:val="0"/>
              <w:spacing w:before="0" w:after="0" w:line="240" w:lineRule="auto"/>
              <w:ind w:left="0" w:right="0" w:firstLine="0"/>
              <w:jc w:val="center"/>
              <w:rPr>
                <w:rFonts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10</w:t>
            </w:r>
          </w:p>
        </w:tc>
        <w:tc>
          <w:tcPr>
            <w:tcW w:w="4721" w:type="dxa"/>
            <w:tcBorders>
              <w:top w:val="single" w:color="auto" w:sz="4" w:space="0"/>
              <w:left w:val="single" w:color="auto" w:sz="4" w:space="0"/>
              <w:bottom w:val="single" w:color="auto" w:sz="4" w:space="0"/>
            </w:tcBorders>
            <w:shd w:val="clear" w:color="auto" w:fill="FFFFFF"/>
            <w:noWrap/>
            <w:vAlign w:val="center"/>
          </w:tcPr>
          <w:p>
            <w:pPr>
              <w:pStyle w:val="6"/>
              <w:keepNext w:val="0"/>
              <w:keepLines w:val="0"/>
              <w:pageBreakBefore w:val="0"/>
              <w:widowControl w:val="0"/>
              <w:shd w:val="clear" w:color="auto" w:fill="auto"/>
              <w:tabs>
                <w:tab w:val="left" w:pos="235"/>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1.严格落实限制商品过度包装有关规定，避免过度包装。（2分）</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2.禁止或限制部分一次性塑料制品的生产、 销售和利用。（2分）</w:t>
            </w:r>
          </w:p>
          <w:p>
            <w:pPr>
              <w:pStyle w:val="6"/>
              <w:keepNext w:val="0"/>
              <w:keepLines w:val="0"/>
              <w:pageBreakBefore w:val="0"/>
              <w:widowControl w:val="0"/>
              <w:shd w:val="clear" w:color="auto" w:fill="auto"/>
              <w:tabs>
                <w:tab w:val="left" w:pos="250"/>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3.减少或限制一次性用品使用。（2分）</w:t>
            </w:r>
          </w:p>
          <w:p>
            <w:pPr>
              <w:pStyle w:val="6"/>
              <w:keepNext w:val="0"/>
              <w:keepLines w:val="0"/>
              <w:pageBreakBefore w:val="0"/>
              <w:widowControl w:val="0"/>
              <w:shd w:val="clear" w:color="auto" w:fill="auto"/>
              <w:tabs>
                <w:tab w:val="left" w:pos="250"/>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4.倡导</w:t>
            </w:r>
            <w:r>
              <w:rPr>
                <w:rFonts w:hint="eastAsia" w:ascii="仿宋" w:eastAsia="仿宋" w:cs="仿宋"/>
                <w:w w:val="90"/>
                <w:kern w:val="2"/>
                <w:sz w:val="28"/>
                <w:szCs w:val="28"/>
                <w:u w:val="none"/>
                <w:shd w:val="clear" w:color="auto" w:fill="auto"/>
                <w:lang w:val="zh-CN" w:eastAsia="zh-CN" w:bidi="ar-SA"/>
              </w:rPr>
              <w:t>“光</w:t>
            </w:r>
            <w:r>
              <w:rPr>
                <w:rFonts w:hint="eastAsia" w:ascii="仿宋" w:eastAsia="仿宋" w:cs="仿宋"/>
                <w:w w:val="90"/>
                <w:kern w:val="2"/>
                <w:sz w:val="28"/>
                <w:szCs w:val="28"/>
                <w:u w:val="none"/>
                <w:shd w:val="clear" w:color="auto" w:fill="auto"/>
                <w:lang w:val="en-US" w:eastAsia="zh-CN" w:bidi="ar-SA"/>
              </w:rPr>
              <w:t>盘行动”</w:t>
            </w:r>
            <w:bookmarkStart w:id="0" w:name="_GoBack"/>
            <w:bookmarkEnd w:id="0"/>
            <w:r>
              <w:rPr>
                <w:rFonts w:hint="eastAsia" w:ascii="仿宋" w:eastAsia="仿宋" w:cs="仿宋"/>
                <w:w w:val="90"/>
                <w:kern w:val="2"/>
                <w:sz w:val="28"/>
                <w:szCs w:val="28"/>
                <w:u w:val="none"/>
                <w:shd w:val="clear" w:color="auto" w:fill="auto"/>
                <w:lang w:val="en-US" w:eastAsia="en-US" w:bidi="ar-SA"/>
              </w:rPr>
              <w:t>，</w:t>
            </w:r>
            <w:r>
              <w:rPr>
                <w:rFonts w:hint="eastAsia" w:ascii="仿宋" w:eastAsia="仿宋" w:cs="仿宋"/>
                <w:w w:val="90"/>
                <w:kern w:val="2"/>
                <w:sz w:val="28"/>
                <w:szCs w:val="28"/>
                <w:u w:val="none"/>
                <w:shd w:val="clear" w:color="auto" w:fill="auto"/>
                <w:lang w:val="en-US" w:eastAsia="zh-CN" w:bidi="ar-SA"/>
              </w:rPr>
              <w:t>引导消费者适量消费。（2 分）</w:t>
            </w:r>
          </w:p>
          <w:p>
            <w:pPr>
              <w:pStyle w:val="6"/>
              <w:keepNext w:val="0"/>
              <w:keepLines w:val="0"/>
              <w:pageBreakBefore w:val="0"/>
              <w:widowControl w:val="0"/>
              <w:shd w:val="clear" w:color="auto" w:fill="auto"/>
              <w:tabs>
                <w:tab w:val="left" w:pos="250"/>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5.倡导</w:t>
            </w:r>
            <w:r>
              <w:rPr>
                <w:rFonts w:hint="eastAsia" w:ascii="仿宋" w:eastAsia="仿宋" w:cs="仿宋"/>
                <w:w w:val="90"/>
                <w:kern w:val="2"/>
                <w:sz w:val="28"/>
                <w:szCs w:val="28"/>
                <w:u w:val="none"/>
                <w:shd w:val="clear" w:color="auto" w:fill="auto"/>
                <w:lang w:val="zh-CN" w:eastAsia="zh-CN" w:bidi="ar-SA"/>
              </w:rPr>
              <w:t>“绿色</w:t>
            </w:r>
            <w:r>
              <w:rPr>
                <w:rFonts w:hint="eastAsia" w:ascii="仿宋" w:eastAsia="仿宋" w:cs="仿宋"/>
                <w:w w:val="90"/>
                <w:kern w:val="2"/>
                <w:sz w:val="28"/>
                <w:szCs w:val="28"/>
                <w:u w:val="none"/>
                <w:shd w:val="clear" w:color="auto" w:fill="auto"/>
                <w:lang w:val="en-US" w:eastAsia="zh-CN" w:bidi="ar-SA"/>
              </w:rPr>
              <w:t>办公”。（2分）</w:t>
            </w:r>
          </w:p>
        </w:tc>
        <w:tc>
          <w:tcPr>
            <w:tcW w:w="7586"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
              <w:keepNext w:val="0"/>
              <w:keepLines w:val="0"/>
              <w:pageBreakBefore w:val="0"/>
              <w:widowControl w:val="0"/>
              <w:shd w:val="clear" w:color="auto" w:fill="auto"/>
              <w:tabs>
                <w:tab w:val="left" w:pos="245"/>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1.釆取有效措施，严格落实限制商品过度包装有关规定的得2分。</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2.釆取有效措施，禁止或限制部分一次性塑料制品的生产、销售和利用，对发现违反有关规定行为及时制止或查处的得2分。</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3.旅游、住宿等行业釆取有效措施，推行不主动提供一次性用品的得2分。</w:t>
            </w:r>
          </w:p>
          <w:p>
            <w:pPr>
              <w:pStyle w:val="6"/>
              <w:keepNext w:val="0"/>
              <w:keepLines w:val="0"/>
              <w:pageBreakBefore w:val="0"/>
              <w:widowControl w:val="0"/>
              <w:shd w:val="clear" w:color="auto" w:fill="auto"/>
              <w:tabs>
                <w:tab w:val="left" w:pos="259"/>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4.采取有效措施，建立长效机制，严格落实反食品浪费法有关规定的得2分。</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5.釆取有效措施，推动办公场所无纸化办公，鼓励使用再生纸制品的得2分。</w:t>
            </w:r>
          </w:p>
        </w:tc>
      </w:tr>
    </w:tbl>
    <w:p>
      <w:pPr>
        <w:widowControl w:val="0"/>
        <w:spacing w:line="1" w:lineRule="exact"/>
        <w:rPr>
          <w:rFonts w:hint="eastAsia" w:ascii="Times New Roman" w:hAnsi="Times New Roman" w:eastAsia="方正仿宋_GBK" w:cs="Times New Roman"/>
          <w:w w:val="90"/>
          <w:kern w:val="2"/>
          <w:sz w:val="28"/>
          <w:szCs w:val="28"/>
          <w:u w:val="none"/>
          <w:shd w:val="clear" w:color="auto" w:fill="auto"/>
          <w:lang w:val="en-US" w:eastAsia="zh-CN" w:bidi="ar-SA"/>
        </w:rPr>
      </w:pPr>
      <w:r>
        <w:rPr>
          <w:rFonts w:hint="eastAsia" w:ascii="Times New Roman" w:hAnsi="Times New Roman" w:eastAsia="方正仿宋_GBK" w:cs="Times New Roman"/>
          <w:w w:val="90"/>
          <w:kern w:val="2"/>
          <w:sz w:val="28"/>
          <w:szCs w:val="28"/>
          <w:u w:val="none"/>
          <w:shd w:val="clear" w:color="auto" w:fill="auto"/>
          <w:lang w:val="en-US" w:eastAsia="zh-CN" w:bidi="ar-SA"/>
        </w:rPr>
        <w:br w:type="page"/>
      </w:r>
    </w:p>
    <w:tbl>
      <w:tblPr>
        <w:tblStyle w:val="4"/>
        <w:tblW w:w="14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35"/>
        <w:gridCol w:w="900"/>
        <w:gridCol w:w="550"/>
        <w:gridCol w:w="4858"/>
        <w:gridCol w:w="7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466" w:hRule="exact"/>
          <w:jc w:val="center"/>
        </w:trPr>
        <w:tc>
          <w:tcPr>
            <w:tcW w:w="435" w:type="dxa"/>
            <w:tcBorders>
              <w:top w:val="single" w:color="auto" w:sz="4" w:space="0"/>
              <w:left w:val="single" w:color="auto" w:sz="4" w:space="0"/>
            </w:tcBorders>
            <w:shd w:val="clear" w:color="auto" w:fill="FFFFFF"/>
            <w:noWrap/>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zh-CN" w:eastAsia="zh-CN" w:bidi="ar-SA"/>
              </w:rPr>
              <w:t>3</w:t>
            </w:r>
          </w:p>
        </w:tc>
        <w:tc>
          <w:tcPr>
            <w:tcW w:w="900" w:type="dxa"/>
            <w:tcBorders>
              <w:top w:val="single" w:color="auto" w:sz="4" w:space="0"/>
              <w:left w:val="single" w:color="auto" w:sz="4" w:space="0"/>
            </w:tcBorders>
            <w:shd w:val="clear" w:color="auto" w:fill="FFFFFF"/>
            <w:noWrap/>
            <w:vAlign w:val="center"/>
          </w:tcPr>
          <w:p>
            <w:pPr>
              <w:pStyle w:val="6"/>
              <w:keepNext w:val="0"/>
              <w:keepLines w:val="0"/>
              <w:widowControl w:val="0"/>
              <w:shd w:val="clear" w:color="auto" w:fill="auto"/>
              <w:bidi w:val="0"/>
              <w:spacing w:before="0" w:after="0" w:line="283" w:lineRule="exact"/>
              <w:ind w:left="0" w:leftChars="0" w:right="0" w:firstLine="0" w:firstLineChars="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分类</w:t>
            </w:r>
          </w:p>
          <w:p>
            <w:pPr>
              <w:pStyle w:val="6"/>
              <w:keepNext w:val="0"/>
              <w:keepLines w:val="0"/>
              <w:widowControl w:val="0"/>
              <w:shd w:val="clear" w:color="auto" w:fill="auto"/>
              <w:bidi w:val="0"/>
              <w:spacing w:before="0" w:after="0" w:line="283" w:lineRule="exact"/>
              <w:ind w:left="0" w:right="0" w:firstLine="0"/>
              <w:jc w:val="center"/>
              <w:rPr>
                <w:rFonts w:hint="eastAsia" w:ascii="仿宋" w:eastAsia="仿宋" w:cs="仿宋"/>
                <w:w w:val="90"/>
                <w:kern w:val="2"/>
                <w:sz w:val="28"/>
                <w:szCs w:val="28"/>
                <w:u w:val="none"/>
                <w:shd w:val="clear" w:color="auto" w:fill="auto"/>
                <w:lang w:val="en-US" w:eastAsia="zh-CN" w:bidi="ar-SA"/>
              </w:rPr>
            </w:pPr>
          </w:p>
          <w:p>
            <w:pPr>
              <w:pStyle w:val="6"/>
              <w:keepNext w:val="0"/>
              <w:keepLines w:val="0"/>
              <w:widowControl w:val="0"/>
              <w:shd w:val="clear" w:color="auto" w:fill="auto"/>
              <w:bidi w:val="0"/>
              <w:spacing w:before="0" w:after="0" w:line="283" w:lineRule="exact"/>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投放</w:t>
            </w:r>
          </w:p>
        </w:tc>
        <w:tc>
          <w:tcPr>
            <w:tcW w:w="550" w:type="dxa"/>
            <w:tcBorders>
              <w:top w:val="single" w:color="auto" w:sz="4" w:space="0"/>
              <w:left w:val="single" w:color="auto" w:sz="4" w:space="0"/>
            </w:tcBorders>
            <w:shd w:val="clear" w:color="auto" w:fill="FFFFFF"/>
            <w:noWrap/>
            <w:vAlign w:val="center"/>
          </w:tcPr>
          <w:p>
            <w:pPr>
              <w:pStyle w:val="6"/>
              <w:keepNext w:val="0"/>
              <w:keepLines w:val="0"/>
              <w:widowControl w:val="0"/>
              <w:shd w:val="clear" w:color="auto" w:fill="auto"/>
              <w:bidi w:val="0"/>
              <w:spacing w:before="0" w:after="0" w:line="240" w:lineRule="auto"/>
              <w:ind w:left="0" w:right="0" w:firstLine="140"/>
              <w:jc w:val="both"/>
              <w:rPr>
                <w:rFonts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20</w:t>
            </w:r>
          </w:p>
        </w:tc>
        <w:tc>
          <w:tcPr>
            <w:tcW w:w="4858" w:type="dxa"/>
            <w:tcBorders>
              <w:top w:val="single" w:color="auto" w:sz="4" w:space="0"/>
              <w:left w:val="single" w:color="auto" w:sz="4" w:space="0"/>
            </w:tcBorders>
            <w:shd w:val="clear" w:color="auto" w:fill="FFFFFF"/>
            <w:noWrap/>
            <w:vAlign w:val="center"/>
          </w:tcPr>
          <w:p>
            <w:pPr>
              <w:pStyle w:val="6"/>
              <w:keepNext w:val="0"/>
              <w:keepLines w:val="0"/>
              <w:pageBreakBefore w:val="0"/>
              <w:widowControl w:val="0"/>
              <w:numPr>
                <w:ilvl w:val="0"/>
                <w:numId w:val="1"/>
              </w:numPr>
              <w:shd w:val="clear" w:color="auto" w:fill="auto"/>
              <w:tabs>
                <w:tab w:val="left" w:pos="235"/>
                <w:tab w:val="clear" w:pos="312"/>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单位公共机构、“门前四包”区域、单位自建小区生活垃圾分类实现有效覆盖。</w:t>
            </w:r>
          </w:p>
          <w:p>
            <w:pPr>
              <w:pStyle w:val="6"/>
              <w:keepNext w:val="0"/>
              <w:keepLines w:val="0"/>
              <w:pageBreakBefore w:val="0"/>
              <w:widowControl w:val="0"/>
              <w:numPr>
                <w:ilvl w:val="0"/>
                <w:numId w:val="0"/>
              </w:numPr>
              <w:shd w:val="clear" w:color="auto" w:fill="auto"/>
              <w:tabs>
                <w:tab w:val="left" w:pos="235"/>
              </w:tabs>
              <w:kinsoku/>
              <w:wordWrap/>
              <w:overflowPunct/>
              <w:topLinePunct w:val="0"/>
              <w:autoSpaceDE/>
              <w:autoSpaceDN/>
              <w:bidi w:val="0"/>
              <w:adjustRightInd/>
              <w:snapToGrid/>
              <w:spacing w:before="0" w:after="0" w:line="320" w:lineRule="exact"/>
              <w:ind w:leftChars="0" w:right="0" w:right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（6分）</w:t>
            </w:r>
          </w:p>
          <w:p>
            <w:pPr>
              <w:pStyle w:val="6"/>
              <w:keepNext w:val="0"/>
              <w:keepLines w:val="0"/>
              <w:pageBreakBefore w:val="0"/>
              <w:widowControl w:val="0"/>
              <w:numPr>
                <w:ilvl w:val="0"/>
                <w:numId w:val="1"/>
              </w:numPr>
              <w:shd w:val="clear" w:color="auto" w:fill="auto"/>
              <w:tabs>
                <w:tab w:val="left" w:pos="245"/>
                <w:tab w:val="clear" w:pos="312"/>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单位公共机构、“门前四包”区域、单位自建小区生活垃圾分类投放准确率较高。</w:t>
            </w:r>
          </w:p>
          <w:p>
            <w:pPr>
              <w:pStyle w:val="6"/>
              <w:keepNext w:val="0"/>
              <w:keepLines w:val="0"/>
              <w:pageBreakBefore w:val="0"/>
              <w:widowControl w:val="0"/>
              <w:numPr>
                <w:ilvl w:val="0"/>
                <w:numId w:val="0"/>
              </w:numPr>
              <w:shd w:val="clear" w:color="auto" w:fill="auto"/>
              <w:tabs>
                <w:tab w:val="left" w:pos="245"/>
              </w:tabs>
              <w:kinsoku/>
              <w:wordWrap/>
              <w:overflowPunct/>
              <w:topLinePunct w:val="0"/>
              <w:autoSpaceDE/>
              <w:autoSpaceDN/>
              <w:bidi w:val="0"/>
              <w:adjustRightInd/>
              <w:snapToGrid/>
              <w:spacing w:before="0" w:after="0" w:line="320" w:lineRule="exact"/>
              <w:ind w:leftChars="0" w:right="0" w:right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（4分）</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3.发布生活垃圾分类指导目录，规范设置分类类别及分类标志。（2分）</w:t>
            </w:r>
          </w:p>
          <w:p>
            <w:pPr>
              <w:pStyle w:val="6"/>
              <w:keepNext w:val="0"/>
              <w:keepLines w:val="0"/>
              <w:pageBreakBefore w:val="0"/>
              <w:widowControl w:val="0"/>
              <w:shd w:val="clear" w:color="auto" w:fill="auto"/>
              <w:tabs>
                <w:tab w:val="left" w:pos="269"/>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4.生活垃圾分类投放设施布局、配置完善，管理方便群众、体现人性化。（4分）</w:t>
            </w:r>
          </w:p>
          <w:p>
            <w:pPr>
              <w:pStyle w:val="6"/>
              <w:keepNext w:val="0"/>
              <w:keepLines w:val="0"/>
              <w:pageBreakBefore w:val="0"/>
              <w:widowControl w:val="0"/>
              <w:shd w:val="clear" w:color="auto" w:fill="auto"/>
              <w:tabs>
                <w:tab w:val="left" w:pos="245"/>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5.</w:t>
            </w:r>
            <w:r>
              <w:rPr>
                <w:rFonts w:ascii="仿宋" w:eastAsia="仿宋" w:cs="仿宋"/>
                <w:w w:val="90"/>
                <w:kern w:val="2"/>
                <w:sz w:val="28"/>
                <w:szCs w:val="28"/>
                <w:u w:val="none"/>
                <w:shd w:val="clear" w:color="auto" w:fill="auto"/>
                <w:lang w:val="en-US" w:eastAsia="zh-CN" w:bidi="ar-SA"/>
              </w:rPr>
              <w:t>餐厨</w:t>
            </w:r>
            <w:r>
              <w:rPr>
                <w:rFonts w:hint="eastAsia" w:ascii="仿宋" w:eastAsia="仿宋" w:cs="仿宋"/>
                <w:w w:val="90"/>
                <w:kern w:val="2"/>
                <w:sz w:val="28"/>
                <w:szCs w:val="28"/>
                <w:u w:val="none"/>
                <w:shd w:val="clear" w:color="auto" w:fill="auto"/>
                <w:lang w:val="en-US" w:eastAsia="zh-CN" w:bidi="ar-SA"/>
              </w:rPr>
              <w:t>垃圾分类投放，投放点干净整洁、无异味。（3分）</w:t>
            </w:r>
          </w:p>
          <w:p>
            <w:pPr>
              <w:pStyle w:val="6"/>
              <w:keepNext w:val="0"/>
              <w:keepLines w:val="0"/>
              <w:pageBreakBefore w:val="0"/>
              <w:widowControl w:val="0"/>
              <w:shd w:val="clear" w:color="auto" w:fill="auto"/>
              <w:tabs>
                <w:tab w:val="left" w:pos="250"/>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6.有害垃圾分类投放，管理规范。（1分）</w:t>
            </w:r>
          </w:p>
        </w:tc>
        <w:tc>
          <w:tcPr>
            <w:tcW w:w="7437" w:type="dxa"/>
            <w:tcBorders>
              <w:top w:val="single" w:color="auto" w:sz="4" w:space="0"/>
              <w:left w:val="single" w:color="auto" w:sz="4" w:space="0"/>
              <w:right w:val="single" w:color="auto" w:sz="4" w:space="0"/>
            </w:tcBorders>
            <w:shd w:val="clear" w:color="auto" w:fill="FFFFFF"/>
            <w:noWrap/>
            <w:vAlign w:val="center"/>
          </w:tcPr>
          <w:p>
            <w:pPr>
              <w:pStyle w:val="6"/>
              <w:keepNext w:val="0"/>
              <w:keepLines w:val="0"/>
              <w:pageBreakBefore w:val="0"/>
              <w:widowControl w:val="0"/>
              <w:shd w:val="clear" w:color="auto" w:fill="auto"/>
              <w:tabs>
                <w:tab w:val="left" w:pos="250"/>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1.单位公共机构、“门前四包”区域、单位自建小区生活垃圾分类覆盖率达到90%以上的得6分；70%以上、不满90%的得4分；50%以上、不满70%的得2分；30%以上、不满50%的得1分；不满30%的不得分。</w:t>
            </w:r>
          </w:p>
          <w:p>
            <w:pPr>
              <w:pStyle w:val="6"/>
              <w:keepNext w:val="0"/>
              <w:keepLines w:val="0"/>
              <w:pageBreakBefore w:val="0"/>
              <w:widowControl w:val="0"/>
              <w:shd w:val="clear" w:color="auto" w:fill="auto"/>
              <w:tabs>
                <w:tab w:val="left" w:pos="264"/>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2.发现生活垃圾混合投放的每次、每处扣</w:t>
            </w:r>
            <w:r>
              <w:rPr>
                <w:rFonts w:hint="eastAsia" w:ascii="仿宋" w:eastAsia="仿宋" w:cs="仿宋"/>
                <w:w w:val="90"/>
                <w:kern w:val="2"/>
                <w:sz w:val="28"/>
                <w:szCs w:val="28"/>
                <w:u w:val="none"/>
                <w:shd w:val="clear" w:color="auto" w:fill="auto"/>
                <w:lang w:val="en-US" w:eastAsia="en-US" w:bidi="ar-SA"/>
              </w:rPr>
              <w:t>0.5</w:t>
            </w:r>
            <w:r>
              <w:rPr>
                <w:rFonts w:hint="eastAsia" w:ascii="仿宋" w:eastAsia="仿宋" w:cs="仿宋"/>
                <w:w w:val="90"/>
                <w:kern w:val="2"/>
                <w:sz w:val="28"/>
                <w:szCs w:val="28"/>
                <w:u w:val="none"/>
                <w:shd w:val="clear" w:color="auto" w:fill="auto"/>
                <w:lang w:val="en-US" w:eastAsia="zh-CN" w:bidi="ar-SA"/>
              </w:rPr>
              <w:t>分。</w:t>
            </w:r>
          </w:p>
          <w:p>
            <w:pPr>
              <w:pStyle w:val="6"/>
              <w:keepNext w:val="0"/>
              <w:keepLines w:val="0"/>
              <w:pageBreakBefore w:val="0"/>
              <w:widowControl w:val="0"/>
              <w:shd w:val="clear" w:color="auto" w:fill="auto"/>
              <w:tabs>
                <w:tab w:val="left" w:pos="264"/>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3.发布生活垃圾分类指导目录的得1分；规范设置分类类别及分类标志的得1分。</w:t>
            </w:r>
          </w:p>
          <w:p>
            <w:pPr>
              <w:pStyle w:val="6"/>
              <w:keepNext w:val="0"/>
              <w:keepLines w:val="0"/>
              <w:pageBreakBefore w:val="0"/>
              <w:widowControl w:val="0"/>
              <w:shd w:val="clear" w:color="auto" w:fill="auto"/>
              <w:tabs>
                <w:tab w:val="left" w:pos="264"/>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4.设施布局方便群众，四类分类垃圾桶配置完善，人性化设施设备的得2分；实行定时定点投放的，增设误时投放点或釆取技术措施方便群众投放的得2分。</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5.</w:t>
            </w:r>
            <w:r>
              <w:rPr>
                <w:rFonts w:ascii="仿宋" w:eastAsia="仿宋" w:cs="仿宋"/>
                <w:w w:val="90"/>
                <w:kern w:val="2"/>
                <w:sz w:val="28"/>
                <w:szCs w:val="28"/>
                <w:u w:val="none"/>
                <w:shd w:val="clear" w:color="auto" w:fill="auto"/>
                <w:lang w:val="en-US" w:eastAsia="zh-CN" w:bidi="ar-SA"/>
              </w:rPr>
              <w:t>餐</w:t>
            </w:r>
            <w:r>
              <w:rPr>
                <w:rFonts w:hint="eastAsia" w:ascii="仿宋" w:eastAsia="仿宋" w:cs="仿宋"/>
                <w:w w:val="90"/>
                <w:kern w:val="2"/>
                <w:sz w:val="28"/>
                <w:szCs w:val="28"/>
                <w:u w:val="none"/>
                <w:shd w:val="clear" w:color="auto" w:fill="auto"/>
                <w:lang w:val="en-US" w:eastAsia="zh-CN" w:bidi="ar-SA"/>
              </w:rPr>
              <w:t>厨垃圾分类投放的得2分；投放点干净整洁、无异味的得1分。</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6.有害垃圾分类投放，未混入其他类别垃圾的得1分。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370" w:hRule="exact"/>
          <w:jc w:val="center"/>
        </w:trPr>
        <w:tc>
          <w:tcPr>
            <w:tcW w:w="435" w:type="dxa"/>
            <w:tcBorders>
              <w:top w:val="single" w:color="auto" w:sz="4" w:space="0"/>
              <w:left w:val="single" w:color="auto" w:sz="4" w:space="0"/>
              <w:bottom w:val="single" w:color="auto" w:sz="4" w:space="0"/>
            </w:tcBorders>
            <w:shd w:val="clear" w:color="auto" w:fill="FFFFFF"/>
            <w:noWrap/>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zh-CN" w:eastAsia="zh-CN" w:bidi="ar-SA"/>
              </w:rPr>
              <w:t>4</w:t>
            </w:r>
          </w:p>
        </w:tc>
        <w:tc>
          <w:tcPr>
            <w:tcW w:w="900" w:type="dxa"/>
            <w:tcBorders>
              <w:top w:val="single" w:color="auto" w:sz="4" w:space="0"/>
              <w:left w:val="single" w:color="auto" w:sz="4" w:space="0"/>
              <w:bottom w:val="single" w:color="auto" w:sz="4" w:space="0"/>
            </w:tcBorders>
            <w:shd w:val="clear" w:color="auto" w:fill="FFFFFF"/>
            <w:noWrap/>
            <w:vAlign w:val="center"/>
          </w:tcPr>
          <w:p>
            <w:pPr>
              <w:widowControl/>
              <w:ind w:firstLine="1260" w:firstLineChars="50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分分类收集和分类运输</w:t>
            </w:r>
          </w:p>
        </w:tc>
        <w:tc>
          <w:tcPr>
            <w:tcW w:w="550" w:type="dxa"/>
            <w:tcBorders>
              <w:top w:val="single" w:color="auto" w:sz="4" w:space="0"/>
              <w:left w:val="single" w:color="auto" w:sz="4" w:space="0"/>
              <w:bottom w:val="single" w:color="auto" w:sz="4" w:space="0"/>
            </w:tcBorders>
            <w:shd w:val="clear" w:color="auto" w:fill="FFFFFF"/>
            <w:noWrap/>
            <w:vAlign w:val="center"/>
          </w:tcPr>
          <w:p>
            <w:pPr>
              <w:widowControl/>
              <w:ind w:firstLine="1260" w:firstLineChars="500"/>
              <w:jc w:val="center"/>
              <w:rPr>
                <w:rFonts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225</w:t>
            </w:r>
          </w:p>
        </w:tc>
        <w:tc>
          <w:tcPr>
            <w:tcW w:w="4858" w:type="dxa"/>
            <w:tcBorders>
              <w:top w:val="single" w:color="auto" w:sz="4" w:space="0"/>
              <w:left w:val="single" w:color="auto" w:sz="4" w:space="0"/>
              <w:bottom w:val="single" w:color="auto" w:sz="4" w:space="0"/>
            </w:tcBorders>
            <w:shd w:val="clear" w:color="auto" w:fill="FFFFFF"/>
            <w:noWrap/>
            <w:vAlign w:val="center"/>
          </w:tcPr>
          <w:p>
            <w:pPr>
              <w:pStyle w:val="6"/>
              <w:keepNext w:val="0"/>
              <w:keepLines w:val="0"/>
              <w:pageBreakBefore w:val="0"/>
              <w:widowControl w:val="0"/>
              <w:shd w:val="clear" w:color="auto" w:fill="auto"/>
              <w:tabs>
                <w:tab w:val="left" w:pos="245"/>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1.分类投放收集设施完备，标识牌、公示牌（管理责任部门、责任人，投放规范、收运及处理渠道、管理部门监督电话等）清晰规范。（10分）</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2.推动分类投放收集点（站）升级改造。</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（5分）</w:t>
            </w:r>
          </w:p>
          <w:p>
            <w:pPr>
              <w:pStyle w:val="6"/>
              <w:keepNext w:val="0"/>
              <w:keepLines w:val="0"/>
              <w:pageBreakBefore w:val="0"/>
              <w:widowControl w:val="0"/>
              <w:shd w:val="clear" w:color="auto" w:fill="auto"/>
              <w:tabs>
                <w:tab w:val="left" w:pos="259"/>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3.可回收物分类收集、分类运输体系完善。（2分）</w:t>
            </w:r>
          </w:p>
          <w:p>
            <w:pPr>
              <w:pStyle w:val="6"/>
              <w:keepNext w:val="0"/>
              <w:keepLines w:val="0"/>
              <w:pageBreakBefore w:val="0"/>
              <w:widowControl w:val="0"/>
              <w:shd w:val="clear" w:color="auto" w:fill="auto"/>
              <w:tabs>
                <w:tab w:val="left" w:pos="250"/>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4.其它垃圾、</w:t>
            </w:r>
            <w:r>
              <w:rPr>
                <w:rFonts w:ascii="仿宋" w:eastAsia="仿宋" w:cs="仿宋"/>
                <w:w w:val="90"/>
                <w:kern w:val="2"/>
                <w:sz w:val="28"/>
                <w:szCs w:val="28"/>
                <w:u w:val="none"/>
                <w:shd w:val="clear" w:color="auto" w:fill="auto"/>
                <w:lang w:val="en-US" w:eastAsia="zh-CN" w:bidi="ar-SA"/>
              </w:rPr>
              <w:t>餐</w:t>
            </w:r>
            <w:r>
              <w:rPr>
                <w:rFonts w:hint="eastAsia" w:ascii="仿宋" w:eastAsia="仿宋" w:cs="仿宋"/>
                <w:w w:val="90"/>
                <w:kern w:val="2"/>
                <w:sz w:val="28"/>
                <w:szCs w:val="28"/>
                <w:u w:val="none"/>
                <w:shd w:val="clear" w:color="auto" w:fill="auto"/>
                <w:lang w:val="en-US" w:eastAsia="zh-CN" w:bidi="ar-SA"/>
              </w:rPr>
              <w:t>厨垃圾分类收集、分类运输管理规范。（5分）</w:t>
            </w:r>
          </w:p>
          <w:p>
            <w:pPr>
              <w:pStyle w:val="6"/>
              <w:keepNext w:val="0"/>
              <w:keepLines w:val="0"/>
              <w:pageBreakBefore w:val="0"/>
              <w:widowControl w:val="0"/>
              <w:shd w:val="clear" w:color="auto" w:fill="auto"/>
              <w:tabs>
                <w:tab w:val="left" w:pos="250"/>
              </w:tabs>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5.有害垃圾分类收集、贮存和运输管理规范。（3分）</w:t>
            </w:r>
          </w:p>
        </w:tc>
        <w:tc>
          <w:tcPr>
            <w:tcW w:w="74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
              <w:keepNext w:val="0"/>
              <w:keepLines w:val="0"/>
              <w:pageBreakBefore w:val="0"/>
              <w:widowControl w:val="0"/>
              <w:shd w:val="clear" w:color="auto" w:fill="auto"/>
              <w:tabs>
                <w:tab w:val="left" w:pos="240"/>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1.单位公共机构、公共场所、单位自建小区生活垃圾分类收集容器、箱房、桶站等设施设备完备的得7分；标识清晰规范的得3分。</w:t>
            </w:r>
          </w:p>
          <w:p>
            <w:pPr>
              <w:pStyle w:val="6"/>
              <w:keepNext w:val="0"/>
              <w:keepLines w:val="0"/>
              <w:pageBreakBefore w:val="0"/>
              <w:widowControl w:val="0"/>
              <w:shd w:val="clear" w:color="auto" w:fill="auto"/>
              <w:tabs>
                <w:tab w:val="left" w:pos="259"/>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2.完成便利化、精细化、人性化功能升级改造的分类投放收集点（站）数量占收集点（站）总量比例达到50%以上的得5分，每降低10%扣1 分，不满10%不得分。</w:t>
            </w:r>
          </w:p>
          <w:p>
            <w:pPr>
              <w:pStyle w:val="6"/>
              <w:keepNext w:val="0"/>
              <w:keepLines w:val="0"/>
              <w:pageBreakBefore w:val="0"/>
              <w:widowControl w:val="0"/>
              <w:shd w:val="clear" w:color="auto" w:fill="auto"/>
              <w:tabs>
                <w:tab w:val="left" w:pos="259"/>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3.将可回收物回收、分拣、打包网点等设施建设纳入相关规划，设施建设基本满足需要的得1分；再生资源回收利用体系与生活垃圾收运体系实现</w:t>
            </w:r>
            <w:r>
              <w:rPr>
                <w:rFonts w:hint="eastAsia" w:ascii="仿宋" w:eastAsia="仿宋" w:cs="仿宋"/>
                <w:w w:val="90"/>
                <w:kern w:val="2"/>
                <w:sz w:val="28"/>
                <w:szCs w:val="28"/>
                <w:u w:val="none"/>
                <w:shd w:val="clear" w:color="auto" w:fill="auto"/>
                <w:lang w:val="zh-CN" w:eastAsia="zh-CN" w:bidi="ar-SA"/>
              </w:rPr>
              <w:t>“两网</w:t>
            </w:r>
            <w:r>
              <w:rPr>
                <w:rFonts w:hint="eastAsia" w:ascii="仿宋" w:eastAsia="仿宋" w:cs="仿宋"/>
                <w:w w:val="90"/>
                <w:kern w:val="2"/>
                <w:sz w:val="28"/>
                <w:szCs w:val="28"/>
                <w:u w:val="none"/>
                <w:shd w:val="clear" w:color="auto" w:fill="auto"/>
                <w:lang w:val="en-US" w:eastAsia="zh-CN" w:bidi="ar-SA"/>
              </w:rPr>
              <w:t>融合”的得1分。</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4.</w:t>
            </w:r>
            <w:r>
              <w:rPr>
                <w:rFonts w:ascii="仿宋" w:eastAsia="仿宋" w:cs="仿宋"/>
                <w:w w:val="90"/>
                <w:kern w:val="2"/>
                <w:sz w:val="28"/>
                <w:szCs w:val="28"/>
                <w:u w:val="none"/>
                <w:shd w:val="clear" w:color="auto" w:fill="auto"/>
                <w:lang w:val="en-US" w:eastAsia="zh-CN" w:bidi="ar-SA"/>
              </w:rPr>
              <w:t>餐</w:t>
            </w:r>
            <w:r>
              <w:rPr>
                <w:rFonts w:hint="eastAsia" w:ascii="仿宋" w:eastAsia="仿宋" w:cs="仿宋"/>
                <w:w w:val="90"/>
                <w:kern w:val="2"/>
                <w:sz w:val="28"/>
                <w:szCs w:val="28"/>
                <w:u w:val="none"/>
                <w:shd w:val="clear" w:color="auto" w:fill="auto"/>
                <w:lang w:val="en-US" w:eastAsia="zh-CN" w:bidi="ar-SA"/>
              </w:rPr>
              <w:t>厨垃圾分类收运、日产日清的得3分；建立密闭、高效运输系统的得2分。</w:t>
            </w:r>
          </w:p>
          <w:p>
            <w:pPr>
              <w:pStyle w:val="6"/>
              <w:keepNext w:val="0"/>
              <w:keepLines w:val="0"/>
              <w:pageBreakBefore w:val="0"/>
              <w:widowControl w:val="0"/>
              <w:shd w:val="clear" w:color="auto" w:fill="auto"/>
              <w:tabs>
                <w:tab w:val="left" w:pos="250"/>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5.有害垃圾分类收集的得2分；贮存和运输等环节落实危险废物管理相关法律、规范要求的得1分。</w:t>
            </w:r>
          </w:p>
        </w:tc>
      </w:tr>
    </w:tbl>
    <w:p>
      <w:pPr>
        <w:widowControl w:val="0"/>
        <w:spacing w:line="1" w:lineRule="exact"/>
        <w:rPr>
          <w:rFonts w:hint="eastAsia" w:ascii="Times New Roman" w:hAnsi="Times New Roman" w:eastAsia="方正仿宋_GBK" w:cs="Times New Roman"/>
          <w:w w:val="90"/>
          <w:kern w:val="2"/>
          <w:sz w:val="28"/>
          <w:szCs w:val="28"/>
          <w:u w:val="none"/>
          <w:shd w:val="clear" w:color="auto" w:fill="auto"/>
          <w:lang w:val="en-US" w:eastAsia="zh-CN" w:bidi="ar-SA"/>
        </w:rPr>
      </w:pPr>
      <w:r>
        <w:rPr>
          <w:rFonts w:hint="eastAsia" w:ascii="Times New Roman" w:hAnsi="Times New Roman" w:eastAsia="方正仿宋_GBK" w:cs="Times New Roman"/>
          <w:w w:val="90"/>
          <w:kern w:val="2"/>
          <w:sz w:val="28"/>
          <w:szCs w:val="28"/>
          <w:u w:val="none"/>
          <w:shd w:val="clear" w:color="auto" w:fill="auto"/>
          <w:lang w:val="en-US" w:eastAsia="zh-CN" w:bidi="ar-SA"/>
        </w:rPr>
        <w:br w:type="page"/>
      </w:r>
    </w:p>
    <w:tbl>
      <w:tblPr>
        <w:tblStyle w:val="4"/>
        <w:tblW w:w="14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71"/>
        <w:gridCol w:w="925"/>
        <w:gridCol w:w="550"/>
        <w:gridCol w:w="4850"/>
        <w:gridCol w:w="7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103" w:hRule="exact"/>
          <w:jc w:val="center"/>
        </w:trPr>
        <w:tc>
          <w:tcPr>
            <w:tcW w:w="471" w:type="dxa"/>
            <w:tcBorders>
              <w:top w:val="single" w:color="auto" w:sz="4" w:space="0"/>
              <w:left w:val="single" w:color="auto" w:sz="4" w:space="0"/>
            </w:tcBorders>
            <w:shd w:val="clear" w:color="auto" w:fill="FFFFFF"/>
            <w:noWrap/>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5</w:t>
            </w:r>
          </w:p>
        </w:tc>
        <w:tc>
          <w:tcPr>
            <w:tcW w:w="925" w:type="dxa"/>
            <w:tcBorders>
              <w:top w:val="single" w:color="auto" w:sz="4" w:space="0"/>
              <w:left w:val="single" w:color="auto" w:sz="4" w:space="0"/>
            </w:tcBorders>
            <w:shd w:val="clear" w:color="auto" w:fill="FFFFFF"/>
            <w:noWrap/>
            <w:vAlign w:val="center"/>
          </w:tcPr>
          <w:p>
            <w:pPr>
              <w:pStyle w:val="7"/>
              <w:keepNext w:val="0"/>
              <w:keepLines w:val="0"/>
              <w:widowControl w:val="0"/>
              <w:shd w:val="clear" w:color="auto" w:fill="auto"/>
              <w:bidi w:val="0"/>
              <w:spacing w:before="0" w:after="0" w:line="254" w:lineRule="exact"/>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组织</w:t>
            </w:r>
          </w:p>
          <w:p>
            <w:pPr>
              <w:pStyle w:val="7"/>
              <w:keepNext w:val="0"/>
              <w:keepLines w:val="0"/>
              <w:widowControl w:val="0"/>
              <w:shd w:val="clear" w:color="auto" w:fill="auto"/>
              <w:bidi w:val="0"/>
              <w:spacing w:before="0" w:after="0" w:line="254" w:lineRule="exact"/>
              <w:ind w:left="0" w:right="0" w:firstLine="0"/>
              <w:jc w:val="center"/>
              <w:rPr>
                <w:rFonts w:hint="eastAsia" w:ascii="仿宋" w:eastAsia="仿宋" w:cs="仿宋"/>
                <w:w w:val="90"/>
                <w:kern w:val="2"/>
                <w:sz w:val="28"/>
                <w:szCs w:val="28"/>
                <w:u w:val="none"/>
                <w:shd w:val="clear" w:color="auto" w:fill="auto"/>
                <w:lang w:val="en-US" w:eastAsia="zh-CN" w:bidi="ar-SA"/>
              </w:rPr>
            </w:pPr>
          </w:p>
          <w:p>
            <w:pPr>
              <w:pStyle w:val="7"/>
              <w:keepNext w:val="0"/>
              <w:keepLines w:val="0"/>
              <w:widowControl w:val="0"/>
              <w:shd w:val="clear" w:color="auto" w:fill="auto"/>
              <w:bidi w:val="0"/>
              <w:spacing w:before="0" w:after="0" w:line="254" w:lineRule="exact"/>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动员</w:t>
            </w:r>
          </w:p>
          <w:p>
            <w:pPr>
              <w:pStyle w:val="7"/>
              <w:keepNext w:val="0"/>
              <w:keepLines w:val="0"/>
              <w:widowControl w:val="0"/>
              <w:shd w:val="clear" w:color="auto" w:fill="auto"/>
              <w:bidi w:val="0"/>
              <w:spacing w:before="0" w:after="0" w:line="254" w:lineRule="exact"/>
              <w:ind w:left="0" w:right="0" w:firstLine="0"/>
              <w:jc w:val="center"/>
              <w:rPr>
                <w:rFonts w:hint="eastAsia" w:ascii="仿宋" w:eastAsia="仿宋" w:cs="仿宋"/>
                <w:w w:val="90"/>
                <w:kern w:val="2"/>
                <w:sz w:val="28"/>
                <w:szCs w:val="28"/>
                <w:u w:val="none"/>
                <w:shd w:val="clear" w:color="auto" w:fill="auto"/>
                <w:lang w:val="en-US" w:eastAsia="zh-CN" w:bidi="ar-SA"/>
              </w:rPr>
            </w:pPr>
          </w:p>
          <w:p>
            <w:pPr>
              <w:pStyle w:val="7"/>
              <w:keepNext w:val="0"/>
              <w:keepLines w:val="0"/>
              <w:widowControl w:val="0"/>
              <w:shd w:val="clear" w:color="auto" w:fill="auto"/>
              <w:bidi w:val="0"/>
              <w:spacing w:before="0" w:after="0" w:line="254" w:lineRule="exact"/>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和宣</w:t>
            </w:r>
          </w:p>
          <w:p>
            <w:pPr>
              <w:pStyle w:val="7"/>
              <w:keepNext w:val="0"/>
              <w:keepLines w:val="0"/>
              <w:widowControl w:val="0"/>
              <w:shd w:val="clear" w:color="auto" w:fill="auto"/>
              <w:bidi w:val="0"/>
              <w:spacing w:before="0" w:after="0" w:line="254" w:lineRule="exact"/>
              <w:ind w:left="0" w:right="0" w:firstLine="0"/>
              <w:jc w:val="center"/>
              <w:rPr>
                <w:rFonts w:hint="eastAsia" w:ascii="仿宋" w:eastAsia="仿宋" w:cs="仿宋"/>
                <w:w w:val="90"/>
                <w:kern w:val="2"/>
                <w:sz w:val="28"/>
                <w:szCs w:val="28"/>
                <w:u w:val="none"/>
                <w:shd w:val="clear" w:color="auto" w:fill="auto"/>
                <w:lang w:val="en-US" w:eastAsia="zh-CN" w:bidi="ar-SA"/>
              </w:rPr>
            </w:pPr>
          </w:p>
          <w:p>
            <w:pPr>
              <w:pStyle w:val="7"/>
              <w:keepNext w:val="0"/>
              <w:keepLines w:val="0"/>
              <w:widowControl w:val="0"/>
              <w:shd w:val="clear" w:color="auto" w:fill="auto"/>
              <w:bidi w:val="0"/>
              <w:spacing w:before="0" w:after="0" w:line="254" w:lineRule="exact"/>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传教</w:t>
            </w:r>
          </w:p>
          <w:p>
            <w:pPr>
              <w:pStyle w:val="7"/>
              <w:keepNext w:val="0"/>
              <w:keepLines w:val="0"/>
              <w:widowControl w:val="0"/>
              <w:shd w:val="clear" w:color="auto" w:fill="auto"/>
              <w:bidi w:val="0"/>
              <w:spacing w:before="0" w:after="0" w:line="254" w:lineRule="exact"/>
              <w:ind w:left="0" w:right="0" w:firstLine="0"/>
              <w:jc w:val="center"/>
              <w:rPr>
                <w:rFonts w:hint="eastAsia" w:ascii="仿宋" w:eastAsia="仿宋" w:cs="仿宋"/>
                <w:w w:val="90"/>
                <w:kern w:val="2"/>
                <w:sz w:val="28"/>
                <w:szCs w:val="28"/>
                <w:u w:val="none"/>
                <w:shd w:val="clear" w:color="auto" w:fill="auto"/>
                <w:lang w:val="en-US" w:eastAsia="zh-CN" w:bidi="ar-SA"/>
              </w:rPr>
            </w:pPr>
          </w:p>
          <w:p>
            <w:pPr>
              <w:pStyle w:val="7"/>
              <w:keepNext w:val="0"/>
              <w:keepLines w:val="0"/>
              <w:widowControl w:val="0"/>
              <w:shd w:val="clear" w:color="auto" w:fill="auto"/>
              <w:bidi w:val="0"/>
              <w:spacing w:before="0" w:after="0" w:line="254" w:lineRule="exact"/>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育</w:t>
            </w:r>
          </w:p>
        </w:tc>
        <w:tc>
          <w:tcPr>
            <w:tcW w:w="550" w:type="dxa"/>
            <w:tcBorders>
              <w:top w:val="single" w:color="auto" w:sz="4" w:space="0"/>
              <w:left w:val="single" w:color="auto" w:sz="4" w:space="0"/>
            </w:tcBorders>
            <w:shd w:val="clear" w:color="auto" w:fill="FFFFFF"/>
            <w:noWrap/>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10</w:t>
            </w:r>
          </w:p>
        </w:tc>
        <w:tc>
          <w:tcPr>
            <w:tcW w:w="4850" w:type="dxa"/>
            <w:tcBorders>
              <w:top w:val="single" w:color="auto" w:sz="4" w:space="0"/>
              <w:left w:val="single" w:color="auto" w:sz="4" w:space="0"/>
            </w:tcBorders>
            <w:shd w:val="clear" w:color="auto" w:fill="FFFFFF"/>
            <w:noWrap/>
            <w:vAlign w:val="center"/>
          </w:tcPr>
          <w:p>
            <w:pPr>
              <w:pStyle w:val="6"/>
              <w:keepNext w:val="0"/>
              <w:keepLines w:val="0"/>
              <w:pageBreakBefore w:val="0"/>
              <w:widowControl w:val="0"/>
              <w:shd w:val="clear" w:color="auto" w:fill="auto"/>
              <w:tabs>
                <w:tab w:val="left" w:pos="240"/>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1.主要负责同志亲自抓。（2分）</w:t>
            </w:r>
          </w:p>
          <w:p>
            <w:pPr>
              <w:pStyle w:val="6"/>
              <w:keepNext w:val="0"/>
              <w:keepLines w:val="0"/>
              <w:pageBreakBefore w:val="0"/>
              <w:widowControl w:val="0"/>
              <w:shd w:val="clear" w:color="auto" w:fill="auto"/>
              <w:tabs>
                <w:tab w:val="left" w:pos="245"/>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2.广泛开展主题宣传、主媒体宣传，营造良好舆论氛围。（3 分）</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3.</w:t>
            </w:r>
            <w:r>
              <w:rPr>
                <w:rFonts w:hint="eastAsia" w:ascii="仿宋" w:eastAsia="仿宋" w:cs="仿宋"/>
                <w:w w:val="90"/>
                <w:kern w:val="2"/>
                <w:sz w:val="28"/>
                <w:szCs w:val="28"/>
                <w:u w:val="none"/>
                <w:shd w:val="clear" w:color="auto" w:fill="auto"/>
                <w:lang w:val="zh-CN" w:eastAsia="zh-CN" w:bidi="ar-SA"/>
              </w:rPr>
              <w:t>加强联</w:t>
            </w:r>
            <w:r>
              <w:rPr>
                <w:rFonts w:hint="eastAsia" w:ascii="仿宋" w:eastAsia="仿宋" w:cs="仿宋"/>
                <w:w w:val="90"/>
                <w:kern w:val="2"/>
                <w:sz w:val="28"/>
                <w:szCs w:val="28"/>
                <w:u w:val="none"/>
                <w:shd w:val="clear" w:color="auto" w:fill="auto"/>
                <w:lang w:val="en-US" w:eastAsia="zh-CN" w:bidi="ar-SA"/>
              </w:rPr>
              <w:t>系群众，开展入户宣传活动。</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（1分）</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right="0" w:firstLine="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sz w:val="28"/>
                <w:szCs w:val="28"/>
                <w:lang w:val="en-US" w:eastAsia="zh-CN"/>
              </w:rPr>
              <w:t>4.</w:t>
            </w:r>
            <w:r>
              <w:rPr>
                <w:rFonts w:hint="eastAsia" w:ascii="仿宋" w:eastAsia="仿宋" w:cs="仿宋"/>
                <w:w w:val="90"/>
                <w:sz w:val="28"/>
                <w:szCs w:val="28"/>
              </w:rPr>
              <w:t>建立垃圾分类奖惩榜、公示榜等激励督促制度，每个季度每个</w:t>
            </w:r>
            <w:r>
              <w:rPr>
                <w:rFonts w:hint="eastAsia" w:ascii="仿宋" w:eastAsia="仿宋" w:cs="仿宋"/>
                <w:w w:val="90"/>
                <w:sz w:val="28"/>
                <w:szCs w:val="28"/>
                <w:lang w:eastAsia="zh-CN"/>
              </w:rPr>
              <w:t>单位</w:t>
            </w:r>
            <w:r>
              <w:rPr>
                <w:rFonts w:hint="eastAsia" w:ascii="仿宋" w:eastAsia="仿宋" w:cs="仿宋"/>
                <w:w w:val="90"/>
                <w:sz w:val="28"/>
                <w:szCs w:val="28"/>
              </w:rPr>
              <w:t>至少开展一次表彰活动</w:t>
            </w:r>
            <w:r>
              <w:rPr>
                <w:rFonts w:hint="eastAsia" w:ascii="仿宋" w:eastAsia="仿宋" w:cs="仿宋"/>
                <w:w w:val="90"/>
                <w:sz w:val="28"/>
                <w:szCs w:val="28"/>
                <w:lang w:eastAsia="zh-CN"/>
              </w:rPr>
              <w:t>。（</w:t>
            </w:r>
            <w:r>
              <w:rPr>
                <w:rFonts w:hint="eastAsia" w:ascii="仿宋" w:eastAsia="仿宋" w:cs="仿宋"/>
                <w:w w:val="90"/>
                <w:sz w:val="28"/>
                <w:szCs w:val="28"/>
                <w:lang w:val="en-US" w:eastAsia="zh-CN"/>
              </w:rPr>
              <w:t>4分</w:t>
            </w:r>
            <w:r>
              <w:rPr>
                <w:rFonts w:hint="eastAsia" w:ascii="仿宋" w:eastAsia="仿宋" w:cs="仿宋"/>
                <w:w w:val="90"/>
                <w:sz w:val="28"/>
                <w:szCs w:val="28"/>
                <w:lang w:eastAsia="zh-CN"/>
              </w:rPr>
              <w:t>）</w:t>
            </w:r>
          </w:p>
        </w:tc>
        <w:tc>
          <w:tcPr>
            <w:tcW w:w="7482" w:type="dxa"/>
            <w:tcBorders>
              <w:top w:val="single" w:color="auto" w:sz="4" w:space="0"/>
              <w:left w:val="single" w:color="auto" w:sz="4" w:space="0"/>
              <w:right w:val="single" w:color="auto" w:sz="4" w:space="0"/>
            </w:tcBorders>
            <w:shd w:val="clear" w:color="auto" w:fill="FFFFFF"/>
            <w:noWrap/>
            <w:vAlign w:val="center"/>
          </w:tcPr>
          <w:p>
            <w:pPr>
              <w:pStyle w:val="6"/>
              <w:keepNext w:val="0"/>
              <w:keepLines w:val="0"/>
              <w:pageBreakBefore w:val="0"/>
              <w:widowControl w:val="0"/>
              <w:shd w:val="clear" w:color="auto" w:fill="auto"/>
              <w:tabs>
                <w:tab w:val="left" w:pos="245"/>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1.主要负责同志亲自推动工作、实地调研或督导检查等的得2分。</w:t>
            </w:r>
          </w:p>
          <w:p>
            <w:pPr>
              <w:pStyle w:val="6"/>
              <w:keepNext w:val="0"/>
              <w:keepLines w:val="0"/>
              <w:pageBreakBefore w:val="0"/>
              <w:widowControl w:val="0"/>
              <w:shd w:val="clear" w:color="auto" w:fill="auto"/>
              <w:tabs>
                <w:tab w:val="left" w:pos="264"/>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2.每开展1次主题宣传活动得1分，最高2分；在市级以上主流媒体开展报道的得1分。</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3.季度入户宣传覆盖居民户数占建成区居民总户数的比例达到25%以上的得1分。</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4.</w:t>
            </w:r>
            <w:r>
              <w:rPr>
                <w:rFonts w:hint="eastAsia" w:ascii="仿宋" w:eastAsia="仿宋" w:cs="仿宋"/>
                <w:w w:val="90"/>
                <w:sz w:val="28"/>
                <w:szCs w:val="28"/>
              </w:rPr>
              <w:t>有活动、有记录、有档案、有媒体报道记录，活动内容充实、次数达标、宣传效果较好的得满分，一项不达标扣1分。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917" w:hRule="exact"/>
          <w:jc w:val="center"/>
        </w:trPr>
        <w:tc>
          <w:tcPr>
            <w:tcW w:w="471" w:type="dxa"/>
            <w:tcBorders>
              <w:top w:val="single" w:color="auto" w:sz="4" w:space="0"/>
              <w:left w:val="single" w:color="auto" w:sz="4" w:space="0"/>
              <w:bottom w:val="single" w:color="auto" w:sz="4" w:space="0"/>
            </w:tcBorders>
            <w:shd w:val="clear" w:color="auto" w:fill="FFFFFF"/>
            <w:noWrap/>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6</w:t>
            </w:r>
          </w:p>
        </w:tc>
        <w:tc>
          <w:tcPr>
            <w:tcW w:w="925" w:type="dxa"/>
            <w:tcBorders>
              <w:top w:val="single" w:color="auto" w:sz="4" w:space="0"/>
              <w:left w:val="single" w:color="auto" w:sz="4" w:space="0"/>
              <w:bottom w:val="single" w:color="auto" w:sz="4" w:space="0"/>
            </w:tcBorders>
            <w:shd w:val="clear" w:color="auto" w:fill="FFFFFF"/>
            <w:noWrap/>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center"/>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基层</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center"/>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组织</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center"/>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建设</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center"/>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和社</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center"/>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区治</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0"/>
              <w:jc w:val="center"/>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理</w:t>
            </w:r>
          </w:p>
          <w:p>
            <w:pPr>
              <w:pStyle w:val="7"/>
              <w:keepNext w:val="0"/>
              <w:keepLines w:val="0"/>
              <w:widowControl w:val="0"/>
              <w:shd w:val="clear" w:color="auto" w:fill="auto"/>
              <w:bidi w:val="0"/>
              <w:spacing w:before="0" w:after="0" w:line="254" w:lineRule="exact"/>
              <w:ind w:left="0" w:right="0" w:firstLine="0"/>
              <w:jc w:val="center"/>
              <w:rPr>
                <w:rFonts w:hint="eastAsia" w:ascii="仿宋" w:eastAsia="仿宋" w:cs="仿宋"/>
                <w:w w:val="90"/>
                <w:kern w:val="2"/>
                <w:sz w:val="28"/>
                <w:szCs w:val="28"/>
                <w:u w:val="none"/>
                <w:shd w:val="clear" w:color="auto" w:fill="auto"/>
                <w:lang w:val="en-US" w:eastAsia="zh-CN" w:bidi="ar-SA"/>
              </w:rPr>
            </w:pPr>
          </w:p>
        </w:tc>
        <w:tc>
          <w:tcPr>
            <w:tcW w:w="550" w:type="dxa"/>
            <w:tcBorders>
              <w:top w:val="single" w:color="auto" w:sz="4" w:space="0"/>
              <w:left w:val="single" w:color="auto" w:sz="4" w:space="0"/>
              <w:bottom w:val="single" w:color="auto" w:sz="4" w:space="0"/>
            </w:tcBorders>
            <w:shd w:val="clear" w:color="auto" w:fill="FFFFFF"/>
            <w:noWrap/>
            <w:vAlign w:val="center"/>
          </w:tcPr>
          <w:p>
            <w:pPr>
              <w:pStyle w:val="6"/>
              <w:keepNext w:val="0"/>
              <w:keepLines w:val="0"/>
              <w:widowControl w:val="0"/>
              <w:shd w:val="clear" w:color="auto" w:fill="auto"/>
              <w:bidi w:val="0"/>
              <w:spacing w:before="0" w:after="0" w:line="240" w:lineRule="auto"/>
              <w:ind w:left="0" w:right="0" w:firstLine="140"/>
              <w:jc w:val="both"/>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10</w:t>
            </w:r>
          </w:p>
        </w:tc>
        <w:tc>
          <w:tcPr>
            <w:tcW w:w="4850" w:type="dxa"/>
            <w:tcBorders>
              <w:top w:val="single" w:color="auto" w:sz="4" w:space="0"/>
              <w:left w:val="single" w:color="auto" w:sz="4" w:space="0"/>
              <w:bottom w:val="single" w:color="auto" w:sz="4" w:space="0"/>
            </w:tcBorders>
            <w:shd w:val="clear" w:color="auto" w:fill="FFFFFF"/>
            <w:noWrap/>
            <w:vAlign w:val="center"/>
          </w:tcPr>
          <w:p>
            <w:pPr>
              <w:pStyle w:val="6"/>
              <w:keepNext w:val="0"/>
              <w:keepLines w:val="0"/>
              <w:pageBreakBefore w:val="0"/>
              <w:widowControl w:val="0"/>
              <w:shd w:val="clear" w:color="auto" w:fill="auto"/>
              <w:tabs>
                <w:tab w:val="left" w:pos="240"/>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w:t>
            </w:r>
            <w:r>
              <w:rPr>
                <w:rFonts w:hint="eastAsia" w:ascii="仿宋" w:eastAsia="仿宋" w:cs="仿宋"/>
                <w:color w:val="000000"/>
                <w:spacing w:val="0"/>
                <w:w w:val="100"/>
                <w:position w:val="0"/>
                <w:sz w:val="28"/>
                <w:szCs w:val="28"/>
                <w:lang w:val="en-US" w:eastAsia="zh-CN"/>
              </w:rPr>
              <w:t>.</w:t>
            </w:r>
            <w:r>
              <w:rPr>
                <w:rFonts w:hint="eastAsia" w:ascii="仿宋" w:eastAsia="仿宋" w:cs="仿宋"/>
                <w:w w:val="90"/>
                <w:kern w:val="2"/>
                <w:sz w:val="28"/>
                <w:szCs w:val="28"/>
                <w:u w:val="none"/>
                <w:shd w:val="clear" w:color="auto" w:fill="auto"/>
                <w:lang w:val="en-US" w:eastAsia="zh-CN" w:bidi="ar-SA"/>
              </w:rPr>
              <w:t>结合生活垃圾分类工作推动基层治理体系和治理能力建设。（5分）</w:t>
            </w:r>
          </w:p>
          <w:p>
            <w:pPr>
              <w:pStyle w:val="6"/>
              <w:keepNext w:val="0"/>
              <w:keepLines w:val="0"/>
              <w:pageBreakBefore w:val="0"/>
              <w:widowControl w:val="0"/>
              <w:shd w:val="clear" w:color="auto" w:fill="auto"/>
              <w:tabs>
                <w:tab w:val="left" w:pos="240"/>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2.以生活垃圾分类为抓手，积极推行群众自我管理、自我服务、自我教育、自我监督。（5 分）</w:t>
            </w:r>
          </w:p>
        </w:tc>
        <w:tc>
          <w:tcPr>
            <w:tcW w:w="7482" w:type="dxa"/>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
              <w:keepNext w:val="0"/>
              <w:keepLines w:val="0"/>
              <w:pageBreakBefore w:val="0"/>
              <w:widowControl w:val="0"/>
              <w:shd w:val="clear" w:color="auto" w:fill="auto"/>
              <w:tabs>
                <w:tab w:val="left" w:pos="240"/>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color w:val="000000"/>
                <w:spacing w:val="0"/>
                <w:w w:val="100"/>
                <w:position w:val="0"/>
                <w:sz w:val="28"/>
                <w:szCs w:val="28"/>
                <w:lang w:val="en-US" w:eastAsia="zh-CN"/>
              </w:rPr>
              <w:t>1</w:t>
            </w:r>
            <w:r>
              <w:rPr>
                <w:rFonts w:hint="eastAsia" w:ascii="仿宋" w:eastAsia="仿宋" w:cs="仿宋"/>
                <w:w w:val="90"/>
                <w:kern w:val="2"/>
                <w:sz w:val="28"/>
                <w:szCs w:val="28"/>
                <w:u w:val="none"/>
                <w:shd w:val="clear" w:color="auto" w:fill="auto"/>
                <w:lang w:val="en-US" w:eastAsia="zh-CN" w:bidi="ar-SA"/>
              </w:rPr>
              <w:t>.基层党组织定期研究垃圾分类工作的得2分；定期组织党员和干部参与垃圾分类、有效服务群众的得3分。</w:t>
            </w:r>
          </w:p>
          <w:p>
            <w:pPr>
              <w:pStyle w:val="6"/>
              <w:keepNext w:val="0"/>
              <w:keepLines w:val="0"/>
              <w:pageBreakBefore w:val="0"/>
              <w:widowControl w:val="0"/>
              <w:shd w:val="clear" w:color="auto" w:fill="auto"/>
              <w:tabs>
                <w:tab w:val="left" w:pos="240"/>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2.基层党组织将垃圾分类纳入居民自治制度的得2分；定期开展民主协商研究垃圾分类工作的得3分。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786" w:hRule="exact"/>
          <w:jc w:val="center"/>
        </w:trPr>
        <w:tc>
          <w:tcPr>
            <w:tcW w:w="471" w:type="dxa"/>
            <w:tcBorders>
              <w:top w:val="single" w:color="auto" w:sz="4" w:space="0"/>
              <w:left w:val="single" w:color="auto" w:sz="4" w:space="0"/>
              <w:bottom w:val="single" w:color="auto" w:sz="4" w:space="0"/>
            </w:tcBorders>
            <w:shd w:val="clear" w:color="auto" w:fill="FFFFFF"/>
            <w:noWrap/>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Calibri"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7</w:t>
            </w:r>
          </w:p>
        </w:tc>
        <w:tc>
          <w:tcPr>
            <w:tcW w:w="925" w:type="dxa"/>
            <w:tcBorders>
              <w:top w:val="single" w:color="auto" w:sz="4" w:space="0"/>
              <w:left w:val="single" w:color="auto" w:sz="4" w:space="0"/>
              <w:bottom w:val="single" w:color="auto" w:sz="4" w:space="0"/>
            </w:tcBorders>
            <w:shd w:val="clear" w:color="auto" w:fill="FFFFFF"/>
            <w:noWrap/>
            <w:vAlign w:val="center"/>
          </w:tcPr>
          <w:p>
            <w:pPr>
              <w:pStyle w:val="7"/>
              <w:keepNext w:val="0"/>
              <w:keepLines w:val="0"/>
              <w:widowControl w:val="0"/>
              <w:shd w:val="clear" w:color="auto" w:fill="auto"/>
              <w:bidi w:val="0"/>
              <w:spacing w:before="0" w:after="0" w:line="250" w:lineRule="exact"/>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文明</w:t>
            </w:r>
          </w:p>
          <w:p>
            <w:pPr>
              <w:pStyle w:val="7"/>
              <w:keepNext w:val="0"/>
              <w:keepLines w:val="0"/>
              <w:widowControl w:val="0"/>
              <w:shd w:val="clear" w:color="auto" w:fill="auto"/>
              <w:bidi w:val="0"/>
              <w:spacing w:before="0" w:after="0" w:line="250" w:lineRule="exact"/>
              <w:ind w:left="0" w:right="0" w:firstLine="0"/>
              <w:jc w:val="center"/>
              <w:rPr>
                <w:rFonts w:hint="eastAsia" w:ascii="仿宋" w:eastAsia="仿宋" w:cs="仿宋"/>
                <w:w w:val="90"/>
                <w:kern w:val="2"/>
                <w:sz w:val="28"/>
                <w:szCs w:val="28"/>
                <w:u w:val="none"/>
                <w:shd w:val="clear" w:color="auto" w:fill="auto"/>
                <w:lang w:val="en-US" w:eastAsia="zh-CN" w:bidi="ar-SA"/>
              </w:rPr>
            </w:pPr>
          </w:p>
          <w:p>
            <w:pPr>
              <w:pStyle w:val="7"/>
              <w:keepNext w:val="0"/>
              <w:keepLines w:val="0"/>
              <w:widowControl w:val="0"/>
              <w:shd w:val="clear" w:color="auto" w:fill="auto"/>
              <w:bidi w:val="0"/>
              <w:spacing w:before="0" w:after="0" w:line="250" w:lineRule="exact"/>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习惯</w:t>
            </w:r>
          </w:p>
          <w:p>
            <w:pPr>
              <w:pStyle w:val="7"/>
              <w:keepNext w:val="0"/>
              <w:keepLines w:val="0"/>
              <w:widowControl w:val="0"/>
              <w:shd w:val="clear" w:color="auto" w:fill="auto"/>
              <w:bidi w:val="0"/>
              <w:spacing w:before="0" w:after="0" w:line="250" w:lineRule="exact"/>
              <w:ind w:left="0" w:right="0" w:firstLine="0"/>
              <w:jc w:val="center"/>
              <w:rPr>
                <w:rFonts w:hint="eastAsia" w:ascii="仿宋" w:eastAsia="仿宋" w:cs="仿宋"/>
                <w:w w:val="90"/>
                <w:kern w:val="2"/>
                <w:sz w:val="28"/>
                <w:szCs w:val="28"/>
                <w:u w:val="none"/>
                <w:shd w:val="clear" w:color="auto" w:fill="auto"/>
                <w:lang w:val="en-US" w:eastAsia="zh-CN" w:bidi="ar-SA"/>
              </w:rPr>
            </w:pPr>
          </w:p>
          <w:p>
            <w:pPr>
              <w:pStyle w:val="7"/>
              <w:keepNext w:val="0"/>
              <w:keepLines w:val="0"/>
              <w:widowControl w:val="0"/>
              <w:shd w:val="clear" w:color="auto" w:fill="auto"/>
              <w:bidi w:val="0"/>
              <w:spacing w:before="0" w:after="0" w:line="250" w:lineRule="exact"/>
              <w:ind w:left="0" w:leftChars="0" w:right="0" w:rightChars="0" w:firstLine="0" w:firstLineChars="0"/>
              <w:jc w:val="center"/>
              <w:rPr>
                <w:rFonts w:hint="eastAsia" w:ascii="仿宋" w:hAnsi="Calibri"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养成</w:t>
            </w:r>
          </w:p>
        </w:tc>
        <w:tc>
          <w:tcPr>
            <w:tcW w:w="550" w:type="dxa"/>
            <w:tcBorders>
              <w:top w:val="single" w:color="auto" w:sz="4" w:space="0"/>
              <w:left w:val="single" w:color="auto" w:sz="4" w:space="0"/>
              <w:bottom w:val="single" w:color="auto" w:sz="4" w:space="0"/>
            </w:tcBorders>
            <w:shd w:val="clear" w:color="auto" w:fill="FFFFFF"/>
            <w:noWrap/>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Calibri"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10</w:t>
            </w:r>
          </w:p>
        </w:tc>
        <w:tc>
          <w:tcPr>
            <w:tcW w:w="4850" w:type="dxa"/>
            <w:tcBorders>
              <w:top w:val="single" w:color="auto" w:sz="4" w:space="0"/>
              <w:left w:val="single" w:color="auto" w:sz="4" w:space="0"/>
              <w:bottom w:val="single" w:color="auto" w:sz="4" w:space="0"/>
            </w:tcBorders>
            <w:shd w:val="clear" w:color="auto" w:fill="FFFFFF"/>
            <w:noWrap/>
            <w:vAlign w:val="top"/>
          </w:tcPr>
          <w:p>
            <w:pPr>
              <w:pStyle w:val="6"/>
              <w:keepNext w:val="0"/>
              <w:keepLines w:val="0"/>
              <w:pageBreakBefore w:val="0"/>
              <w:widowControl w:val="0"/>
              <w:shd w:val="clear" w:color="auto" w:fill="auto"/>
              <w:tabs>
                <w:tab w:val="left" w:pos="240"/>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1.结合精神文明建设推进生活垃圾分类工作</w:t>
            </w:r>
            <w:r>
              <w:rPr>
                <w:rFonts w:hint="eastAsia" w:ascii="仿宋" w:eastAsia="仿宋" w:cs="仿宋"/>
                <w:w w:val="90"/>
                <w:kern w:val="2"/>
                <w:sz w:val="28"/>
                <w:szCs w:val="28"/>
                <w:u w:val="none"/>
                <w:shd w:val="clear" w:color="auto" w:fill="auto"/>
                <w:lang w:val="en-US" w:eastAsia="en-US" w:bidi="ar-SA"/>
              </w:rPr>
              <w:t>。</w:t>
            </w:r>
            <w:r>
              <w:rPr>
                <w:rFonts w:hint="eastAsia" w:ascii="仿宋" w:eastAsia="仿宋" w:cs="仿宋"/>
                <w:w w:val="90"/>
                <w:kern w:val="2"/>
                <w:sz w:val="28"/>
                <w:szCs w:val="28"/>
                <w:u w:val="none"/>
                <w:shd w:val="clear" w:color="auto" w:fill="auto"/>
                <w:lang w:val="en-US" w:eastAsia="zh-CN" w:bidi="ar-SA"/>
              </w:rPr>
              <w:t>（4分）</w:t>
            </w:r>
          </w:p>
          <w:p>
            <w:pPr>
              <w:pStyle w:val="6"/>
              <w:keepNext w:val="0"/>
              <w:keepLines w:val="0"/>
              <w:pageBreakBefore w:val="0"/>
              <w:widowControl w:val="0"/>
              <w:shd w:val="clear" w:color="auto" w:fill="auto"/>
              <w:tabs>
                <w:tab w:val="left" w:pos="245"/>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2.推动居民分类意识转化为自觉行动。</w:t>
            </w:r>
          </w:p>
          <w:p>
            <w:pPr>
              <w:pStyle w:val="6"/>
              <w:keepNext w:val="0"/>
              <w:keepLines w:val="0"/>
              <w:pageBreakBefore w:val="0"/>
              <w:widowControl w:val="0"/>
              <w:shd w:val="clear" w:color="auto" w:fill="auto"/>
              <w:tabs>
                <w:tab w:val="left" w:pos="245"/>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（4分）</w:t>
            </w:r>
          </w:p>
          <w:p>
            <w:pPr>
              <w:pStyle w:val="6"/>
              <w:keepNext w:val="0"/>
              <w:keepLines w:val="0"/>
              <w:pageBreakBefore w:val="0"/>
              <w:widowControl w:val="0"/>
              <w:numPr>
                <w:ilvl w:val="0"/>
                <w:numId w:val="0"/>
              </w:numPr>
              <w:shd w:val="clear" w:color="auto" w:fill="auto"/>
              <w:tabs>
                <w:tab w:val="left" w:pos="245"/>
              </w:tabs>
              <w:kinsoku/>
              <w:wordWrap/>
              <w:overflowPunct/>
              <w:topLinePunct w:val="0"/>
              <w:autoSpaceDE/>
              <w:autoSpaceDN/>
              <w:bidi w:val="0"/>
              <w:adjustRightInd/>
              <w:snapToGrid/>
              <w:spacing w:before="0" w:after="0" w:line="360" w:lineRule="exact"/>
              <w:ind w:leftChars="0" w:right="0" w:right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3.健全社会服务体系，积极开展生活垃圾分 类志愿服务行动和公益活动。（2分）</w:t>
            </w:r>
          </w:p>
        </w:tc>
        <w:tc>
          <w:tcPr>
            <w:tcW w:w="7482" w:type="dxa"/>
            <w:tcBorders>
              <w:top w:val="single" w:color="auto" w:sz="4" w:space="0"/>
              <w:left w:val="single" w:color="auto" w:sz="4" w:space="0"/>
              <w:bottom w:val="single" w:color="auto" w:sz="4" w:space="0"/>
              <w:right w:val="single" w:color="auto" w:sz="4" w:space="0"/>
            </w:tcBorders>
            <w:shd w:val="clear" w:color="auto" w:fill="FFFFFF"/>
            <w:noWrap/>
            <w:vAlign w:val="top"/>
          </w:tcPr>
          <w:p>
            <w:pPr>
              <w:pStyle w:val="6"/>
              <w:keepNext w:val="0"/>
              <w:keepLines w:val="0"/>
              <w:pageBreakBefore w:val="0"/>
              <w:widowControl w:val="0"/>
              <w:shd w:val="clear" w:color="auto" w:fill="auto"/>
              <w:tabs>
                <w:tab w:val="left" w:pos="235"/>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1.将生活垃圾分类工作作为文明城市等群众性精神文明创建重要内容的得4分。</w:t>
            </w:r>
          </w:p>
          <w:p>
            <w:pPr>
              <w:pStyle w:val="6"/>
              <w:keepNext w:val="0"/>
              <w:keepLines w:val="0"/>
              <w:pageBreakBefore w:val="0"/>
              <w:widowControl w:val="0"/>
              <w:shd w:val="clear" w:color="auto" w:fill="auto"/>
              <w:tabs>
                <w:tab w:val="left" w:pos="245"/>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2.居民垃圾分类知晓率达到90%以上的得2分；垃圾分类参与度达到70%以上的得2分。</w:t>
            </w:r>
          </w:p>
          <w:p>
            <w:pPr>
              <w:pStyle w:val="6"/>
              <w:keepNext w:val="0"/>
              <w:keepLines w:val="0"/>
              <w:pageBreakBefore w:val="0"/>
              <w:widowControl w:val="0"/>
              <w:shd w:val="clear" w:color="auto" w:fill="auto"/>
              <w:tabs>
                <w:tab w:val="left" w:pos="250"/>
              </w:tabs>
              <w:kinsoku/>
              <w:wordWrap/>
              <w:overflowPunct/>
              <w:topLinePunct w:val="0"/>
              <w:autoSpaceDE/>
              <w:autoSpaceDN/>
              <w:bidi w:val="0"/>
              <w:adjustRightInd/>
              <w:snapToGrid/>
              <w:spacing w:before="0" w:after="0" w:line="360" w:lineRule="exact"/>
              <w:ind w:left="0" w:leftChars="0" w:right="0" w:rightChars="0" w:firstLine="0" w:firstLineChars="0"/>
              <w:jc w:val="left"/>
              <w:textAlignment w:val="auto"/>
              <w:rPr>
                <w:rFonts w:hint="eastAsia" w:ascii="仿宋" w:hAnsi="Calibri"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3.积极参加全市范围的志愿者活动或公益活动的得1分；调动单位志愿者、社会组织、社会工作者、市场主体等社会力量参与生活垃圾分类的得1 分。</w:t>
            </w:r>
          </w:p>
        </w:tc>
      </w:tr>
    </w:tbl>
    <w:p>
      <w:pPr>
        <w:widowControl w:val="0"/>
        <w:spacing w:line="1" w:lineRule="exact"/>
        <w:rPr>
          <w:rFonts w:hint="eastAsia" w:ascii="Times New Roman" w:hAnsi="Times New Roman" w:eastAsia="方正仿宋_GBK" w:cs="Times New Roman"/>
          <w:w w:val="90"/>
          <w:kern w:val="2"/>
          <w:sz w:val="28"/>
          <w:szCs w:val="28"/>
          <w:u w:val="none"/>
          <w:shd w:val="clear" w:color="auto" w:fill="auto"/>
          <w:lang w:val="en-US" w:eastAsia="zh-CN" w:bidi="ar-SA"/>
        </w:rPr>
      </w:pPr>
      <w:r>
        <w:rPr>
          <w:rFonts w:hint="eastAsia" w:ascii="Times New Roman" w:hAnsi="Times New Roman" w:eastAsia="方正仿宋_GBK" w:cs="Times New Roman"/>
          <w:w w:val="90"/>
          <w:kern w:val="2"/>
          <w:sz w:val="28"/>
          <w:szCs w:val="28"/>
          <w:u w:val="none"/>
          <w:shd w:val="clear" w:color="auto" w:fill="auto"/>
          <w:lang w:val="en-US" w:eastAsia="zh-CN" w:bidi="ar-SA"/>
        </w:rPr>
        <w:br w:type="page"/>
      </w:r>
    </w:p>
    <w:tbl>
      <w:tblPr>
        <w:tblStyle w:val="4"/>
        <w:tblpPr w:leftFromText="180" w:rightFromText="180" w:vertAnchor="text" w:horzAnchor="page" w:tblpX="1299" w:tblpY="357"/>
        <w:tblOverlap w:val="never"/>
        <w:tblW w:w="51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49"/>
        <w:gridCol w:w="1052"/>
        <w:gridCol w:w="537"/>
        <w:gridCol w:w="4749"/>
        <w:gridCol w:w="7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729" w:hRule="exact"/>
        </w:trPr>
        <w:tc>
          <w:tcPr>
            <w:tcW w:w="157" w:type="pct"/>
            <w:vMerge w:val="restart"/>
            <w:tcBorders>
              <w:top w:val="single" w:color="auto" w:sz="4" w:space="0"/>
              <w:left w:val="single" w:color="auto" w:sz="4" w:space="0"/>
            </w:tcBorders>
            <w:shd w:val="clear" w:color="auto" w:fill="FFFFFF"/>
            <w:noWrap/>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8</w:t>
            </w:r>
          </w:p>
        </w:tc>
        <w:tc>
          <w:tcPr>
            <w:tcW w:w="368" w:type="pct"/>
            <w:vMerge w:val="restart"/>
            <w:tcBorders>
              <w:top w:val="single" w:color="auto" w:sz="4" w:space="0"/>
              <w:left w:val="single" w:color="auto" w:sz="4" w:space="0"/>
            </w:tcBorders>
            <w:shd w:val="clear" w:color="auto" w:fill="FFFFFF"/>
            <w:noWrap/>
            <w:vAlign w:val="center"/>
          </w:tcPr>
          <w:p>
            <w:pPr>
              <w:pStyle w:val="7"/>
              <w:keepNext w:val="0"/>
              <w:keepLines w:val="0"/>
              <w:widowControl w:val="0"/>
              <w:shd w:val="clear" w:color="auto" w:fill="auto"/>
              <w:bidi w:val="0"/>
              <w:spacing w:before="0" w:after="0" w:line="245" w:lineRule="exact"/>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加减</w:t>
            </w:r>
          </w:p>
          <w:p>
            <w:pPr>
              <w:pStyle w:val="7"/>
              <w:keepNext w:val="0"/>
              <w:keepLines w:val="0"/>
              <w:widowControl w:val="0"/>
              <w:shd w:val="clear" w:color="auto" w:fill="auto"/>
              <w:bidi w:val="0"/>
              <w:spacing w:before="0" w:after="0" w:line="245" w:lineRule="exact"/>
              <w:ind w:left="0" w:right="0" w:firstLine="0"/>
              <w:jc w:val="center"/>
              <w:rPr>
                <w:rFonts w:hint="eastAsia" w:ascii="仿宋" w:eastAsia="仿宋" w:cs="仿宋"/>
                <w:w w:val="90"/>
                <w:kern w:val="2"/>
                <w:sz w:val="28"/>
                <w:szCs w:val="28"/>
                <w:u w:val="none"/>
                <w:shd w:val="clear" w:color="auto" w:fill="auto"/>
                <w:lang w:val="en-US" w:eastAsia="zh-CN" w:bidi="ar-SA"/>
              </w:rPr>
            </w:pPr>
          </w:p>
          <w:p>
            <w:pPr>
              <w:pStyle w:val="7"/>
              <w:keepNext w:val="0"/>
              <w:keepLines w:val="0"/>
              <w:widowControl w:val="0"/>
              <w:shd w:val="clear" w:color="auto" w:fill="auto"/>
              <w:bidi w:val="0"/>
              <w:spacing w:before="0" w:after="0" w:line="245" w:lineRule="exact"/>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分项</w:t>
            </w:r>
          </w:p>
        </w:tc>
        <w:tc>
          <w:tcPr>
            <w:tcW w:w="188" w:type="pct"/>
            <w:tcBorders>
              <w:top w:val="single" w:color="auto" w:sz="4" w:space="0"/>
              <w:left w:val="single" w:color="auto" w:sz="4" w:space="0"/>
            </w:tcBorders>
            <w:shd w:val="clear" w:color="auto" w:fill="FFFFFF"/>
            <w:noWrap/>
            <w:textDirection w:val="tbRlV"/>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加分项</w:t>
            </w:r>
          </w:p>
        </w:tc>
        <w:tc>
          <w:tcPr>
            <w:tcW w:w="1663" w:type="pct"/>
            <w:tcBorders>
              <w:top w:val="single" w:color="auto" w:sz="4" w:space="0"/>
              <w:left w:val="single" w:color="auto" w:sz="4" w:space="0"/>
            </w:tcBorders>
            <w:shd w:val="clear" w:color="auto" w:fill="FFFFFF"/>
            <w:noWrap/>
            <w:vAlign w:val="center"/>
          </w:tcPr>
          <w:p>
            <w:pPr>
              <w:pStyle w:val="6"/>
              <w:keepNext w:val="0"/>
              <w:keepLines w:val="0"/>
              <w:pageBreakBefore w:val="0"/>
              <w:widowControl w:val="0"/>
              <w:numPr>
                <w:ilvl w:val="0"/>
                <w:numId w:val="0"/>
              </w:numPr>
              <w:shd w:val="clear" w:color="auto" w:fill="auto"/>
              <w:tabs>
                <w:tab w:val="left" w:pos="245"/>
              </w:tabs>
              <w:kinsoku/>
              <w:wordWrap/>
              <w:overflowPunct/>
              <w:topLinePunct w:val="0"/>
              <w:autoSpaceDE/>
              <w:autoSpaceDN/>
              <w:bidi w:val="0"/>
              <w:adjustRightInd/>
              <w:snapToGrid/>
              <w:spacing w:before="0" w:after="0" w:line="360" w:lineRule="exact"/>
              <w:ind w:leftChars="0" w:right="0" w:right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1.报送的工作经验做法材料，被省市级以上政府职能部门釆用，编发成信息专报、工作简报或示范案例清单的。</w:t>
            </w:r>
            <w:r>
              <w:rPr>
                <w:rFonts w:hint="eastAsia" w:ascii="仿宋" w:eastAsia="仿宋" w:cs="仿宋"/>
                <w:w w:val="90"/>
                <w:kern w:val="2"/>
                <w:sz w:val="28"/>
                <w:szCs w:val="28"/>
                <w:u w:val="none"/>
                <w:shd w:val="clear" w:color="auto" w:fill="auto"/>
                <w:lang w:val="en-US" w:eastAsia="en-US" w:bidi="ar-SA"/>
              </w:rPr>
              <w:t>（</w:t>
            </w:r>
            <w:r>
              <w:rPr>
                <w:rFonts w:hint="eastAsia" w:ascii="仿宋" w:eastAsia="仿宋" w:cs="仿宋"/>
                <w:w w:val="90"/>
                <w:kern w:val="2"/>
                <w:sz w:val="28"/>
                <w:szCs w:val="28"/>
                <w:u w:val="none"/>
                <w:shd w:val="clear" w:color="auto" w:fill="auto"/>
                <w:lang w:val="en-US" w:eastAsia="zh-CN" w:bidi="ar-SA"/>
              </w:rPr>
              <w:t>1-3分）</w:t>
            </w:r>
          </w:p>
          <w:p>
            <w:pPr>
              <w:pStyle w:val="6"/>
              <w:keepNext w:val="0"/>
              <w:keepLines w:val="0"/>
              <w:pageBreakBefore w:val="0"/>
              <w:widowControl w:val="0"/>
              <w:numPr>
                <w:ilvl w:val="0"/>
                <w:numId w:val="0"/>
              </w:numPr>
              <w:shd w:val="clear" w:color="auto" w:fill="auto"/>
              <w:tabs>
                <w:tab w:val="left" w:pos="245"/>
              </w:tabs>
              <w:kinsoku/>
              <w:wordWrap/>
              <w:overflowPunct/>
              <w:topLinePunct w:val="0"/>
              <w:autoSpaceDE/>
              <w:autoSpaceDN/>
              <w:bidi w:val="0"/>
              <w:adjustRightInd/>
              <w:snapToGrid/>
              <w:spacing w:before="0" w:after="0" w:line="360" w:lineRule="exact"/>
              <w:ind w:leftChars="0" w:right="0" w:right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2.工作中有创新性举措。</w:t>
            </w:r>
            <w:r>
              <w:rPr>
                <w:rFonts w:hint="eastAsia" w:ascii="仿宋" w:eastAsia="仿宋" w:cs="仿宋"/>
                <w:w w:val="90"/>
                <w:kern w:val="2"/>
                <w:sz w:val="28"/>
                <w:szCs w:val="28"/>
                <w:u w:val="none"/>
                <w:shd w:val="clear" w:color="auto" w:fill="auto"/>
                <w:lang w:val="en-US" w:eastAsia="en-US" w:bidi="ar-SA"/>
              </w:rPr>
              <w:t>（</w:t>
            </w:r>
            <w:r>
              <w:rPr>
                <w:rFonts w:hint="eastAsia" w:ascii="仿宋" w:eastAsia="仿宋" w:cs="仿宋"/>
                <w:w w:val="90"/>
                <w:kern w:val="2"/>
                <w:sz w:val="28"/>
                <w:szCs w:val="28"/>
                <w:u w:val="none"/>
                <w:shd w:val="clear" w:color="auto" w:fill="auto"/>
                <w:lang w:val="en-US" w:eastAsia="zh-CN" w:bidi="ar-SA"/>
              </w:rPr>
              <w:t>1-3分）</w:t>
            </w:r>
          </w:p>
        </w:tc>
        <w:tc>
          <w:tcPr>
            <w:tcW w:w="2622" w:type="pct"/>
            <w:tcBorders>
              <w:top w:val="single" w:color="auto" w:sz="4" w:space="0"/>
              <w:left w:val="single" w:color="auto" w:sz="4" w:space="0"/>
              <w:right w:val="single" w:color="auto" w:sz="4" w:space="0"/>
            </w:tcBorders>
            <w:shd w:val="clear" w:color="auto" w:fill="FFFFFF"/>
            <w:noWrap/>
            <w:vAlign w:val="center"/>
          </w:tcPr>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1.每被釆用1期加2分，最高3分。</w:t>
            </w:r>
          </w:p>
          <w:p>
            <w:pPr>
              <w:pStyle w:val="6"/>
              <w:keepNext w:val="0"/>
              <w:keepLines w:val="0"/>
              <w:pageBreakBefore w:val="0"/>
              <w:widowControl w:val="0"/>
              <w:shd w:val="clear" w:color="auto" w:fill="auto"/>
              <w:tabs>
                <w:tab w:val="left" w:pos="245"/>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2.根据创新性举措酌情给分。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247" w:hRule="exact"/>
        </w:trPr>
        <w:tc>
          <w:tcPr>
            <w:tcW w:w="157" w:type="pct"/>
            <w:vMerge w:val="continue"/>
            <w:tcBorders>
              <w:left w:val="single" w:color="auto" w:sz="4" w:space="0"/>
              <w:bottom w:val="single" w:color="auto" w:sz="4" w:space="0"/>
            </w:tcBorders>
            <w:shd w:val="clear" w:color="auto" w:fill="FFFFFF"/>
            <w:noWrap/>
            <w:vAlign w:val="center"/>
          </w:tcPr>
          <w:p/>
        </w:tc>
        <w:tc>
          <w:tcPr>
            <w:tcW w:w="368" w:type="pct"/>
            <w:vMerge w:val="continue"/>
            <w:tcBorders>
              <w:left w:val="single" w:color="auto" w:sz="4" w:space="0"/>
              <w:bottom w:val="single" w:color="auto" w:sz="4" w:space="0"/>
            </w:tcBorders>
            <w:shd w:val="clear" w:color="auto" w:fill="FFFFFF"/>
            <w:noWrap/>
            <w:textDirection w:val="tbRlV"/>
            <w:vAlign w:val="center"/>
          </w:tcPr>
          <w:p/>
        </w:tc>
        <w:tc>
          <w:tcPr>
            <w:tcW w:w="188" w:type="pct"/>
            <w:tcBorders>
              <w:top w:val="single" w:color="auto" w:sz="4" w:space="0"/>
              <w:left w:val="single" w:color="auto" w:sz="4" w:space="0"/>
              <w:bottom w:val="single" w:color="auto" w:sz="4" w:space="0"/>
            </w:tcBorders>
            <w:shd w:val="clear" w:color="auto" w:fill="FFFFFF"/>
            <w:noWrap/>
            <w:textDirection w:val="tbRlV"/>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减分项</w:t>
            </w:r>
          </w:p>
        </w:tc>
        <w:tc>
          <w:tcPr>
            <w:tcW w:w="1663" w:type="pct"/>
            <w:tcBorders>
              <w:top w:val="single" w:color="auto" w:sz="4" w:space="0"/>
              <w:left w:val="single" w:color="auto" w:sz="4" w:space="0"/>
              <w:bottom w:val="single" w:color="auto" w:sz="4" w:space="0"/>
            </w:tcBorders>
            <w:shd w:val="clear" w:color="auto" w:fill="FFFFFF"/>
            <w:noWrap/>
          </w:tcPr>
          <w:p>
            <w:pPr>
              <w:pStyle w:val="6"/>
              <w:keepNext w:val="0"/>
              <w:keepLines w:val="0"/>
              <w:pageBreakBefore w:val="0"/>
              <w:widowControl w:val="0"/>
              <w:shd w:val="clear" w:color="auto" w:fill="auto"/>
              <w:tabs>
                <w:tab w:val="left" w:pos="226"/>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p>
          <w:p>
            <w:pPr>
              <w:pStyle w:val="6"/>
              <w:keepNext w:val="0"/>
              <w:keepLines w:val="0"/>
              <w:pageBreakBefore w:val="0"/>
              <w:widowControl w:val="0"/>
              <w:shd w:val="clear" w:color="auto" w:fill="auto"/>
              <w:tabs>
                <w:tab w:val="left" w:pos="226"/>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1.被主流媒体曝光并被查实的，或被省（市） 以上主管部门通报批评的。</w:t>
            </w:r>
            <w:r>
              <w:rPr>
                <w:rFonts w:hint="eastAsia" w:ascii="仿宋" w:eastAsia="仿宋" w:cs="仿宋"/>
                <w:w w:val="90"/>
                <w:kern w:val="2"/>
                <w:sz w:val="28"/>
                <w:szCs w:val="28"/>
                <w:u w:val="none"/>
                <w:shd w:val="clear" w:color="auto" w:fill="auto"/>
                <w:lang w:val="en-US" w:eastAsia="en-US" w:bidi="ar-SA"/>
              </w:rPr>
              <w:t>（2-6</w:t>
            </w:r>
            <w:r>
              <w:rPr>
                <w:rFonts w:hint="eastAsia" w:ascii="仿宋" w:eastAsia="仿宋" w:cs="仿宋"/>
                <w:w w:val="90"/>
                <w:kern w:val="2"/>
                <w:sz w:val="28"/>
                <w:szCs w:val="28"/>
                <w:u w:val="none"/>
                <w:shd w:val="clear" w:color="auto" w:fill="auto"/>
                <w:lang w:val="en-US" w:eastAsia="zh-CN" w:bidi="ar-SA"/>
              </w:rPr>
              <w:t>分）</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2.存在“先分后混”</w:t>
            </w:r>
            <w:r>
              <w:rPr>
                <w:rFonts w:hint="eastAsia" w:ascii="仿宋" w:eastAsia="仿宋" w:cs="仿宋"/>
                <w:w w:val="90"/>
                <w:kern w:val="2"/>
                <w:sz w:val="28"/>
                <w:szCs w:val="28"/>
                <w:u w:val="none"/>
                <w:shd w:val="clear" w:color="auto" w:fill="auto"/>
                <w:lang w:val="zh-CN" w:eastAsia="zh-CN" w:bidi="ar-SA"/>
              </w:rPr>
              <w:t>“混装</w:t>
            </w:r>
            <w:r>
              <w:rPr>
                <w:rFonts w:hint="eastAsia" w:ascii="仿宋" w:eastAsia="仿宋" w:cs="仿宋"/>
                <w:w w:val="90"/>
                <w:kern w:val="2"/>
                <w:sz w:val="28"/>
                <w:szCs w:val="28"/>
                <w:u w:val="none"/>
                <w:shd w:val="clear" w:color="auto" w:fill="auto"/>
                <w:lang w:val="en-US" w:eastAsia="zh-CN" w:bidi="ar-SA"/>
              </w:rPr>
              <w:t>混运”现象的。</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en-US" w:bidi="ar-SA"/>
              </w:rPr>
              <w:t>（2-6</w:t>
            </w:r>
            <w:r>
              <w:rPr>
                <w:rFonts w:hint="eastAsia" w:ascii="仿宋" w:eastAsia="仿宋" w:cs="仿宋"/>
                <w:w w:val="90"/>
                <w:kern w:val="2"/>
                <w:sz w:val="28"/>
                <w:szCs w:val="28"/>
                <w:u w:val="none"/>
                <w:shd w:val="clear" w:color="auto" w:fill="auto"/>
                <w:lang w:val="en-US" w:eastAsia="zh-CN" w:bidi="ar-SA"/>
              </w:rPr>
              <w:t>分）</w:t>
            </w:r>
          </w:p>
          <w:p>
            <w:pPr>
              <w:pStyle w:val="6"/>
              <w:keepNext w:val="0"/>
              <w:keepLines w:val="0"/>
              <w:pageBreakBefore w:val="0"/>
              <w:widowControl w:val="0"/>
              <w:shd w:val="clear" w:color="auto" w:fill="auto"/>
              <w:tabs>
                <w:tab w:val="left" w:pos="250"/>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3.通过实地调研督导、第三方监管、社会监督等方式发现问题突出的。</w:t>
            </w:r>
            <w:r>
              <w:rPr>
                <w:rFonts w:hint="eastAsia" w:ascii="仿宋" w:eastAsia="仿宋" w:cs="仿宋"/>
                <w:w w:val="90"/>
                <w:kern w:val="2"/>
                <w:sz w:val="28"/>
                <w:szCs w:val="28"/>
                <w:u w:val="none"/>
                <w:shd w:val="clear" w:color="auto" w:fill="auto"/>
                <w:lang w:val="en-US" w:eastAsia="en-US" w:bidi="ar-SA"/>
              </w:rPr>
              <w:t>（2-6</w:t>
            </w:r>
            <w:r>
              <w:rPr>
                <w:rFonts w:hint="eastAsia" w:ascii="仿宋" w:eastAsia="仿宋" w:cs="仿宋"/>
                <w:w w:val="90"/>
                <w:kern w:val="2"/>
                <w:sz w:val="28"/>
                <w:szCs w:val="28"/>
                <w:u w:val="none"/>
                <w:shd w:val="clear" w:color="auto" w:fill="auto"/>
                <w:lang w:val="en-US" w:eastAsia="zh-CN" w:bidi="ar-SA"/>
              </w:rPr>
              <w:t>分）</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4.发现弄虚作假的。</w:t>
            </w:r>
          </w:p>
        </w:tc>
        <w:tc>
          <w:tcPr>
            <w:tcW w:w="2622" w:type="pct"/>
            <w:tcBorders>
              <w:top w:val="single" w:color="auto" w:sz="4" w:space="0"/>
              <w:left w:val="single" w:color="auto" w:sz="4" w:space="0"/>
              <w:bottom w:val="single" w:color="auto" w:sz="4" w:space="0"/>
              <w:right w:val="single" w:color="auto" w:sz="4" w:space="0"/>
            </w:tcBorders>
            <w:shd w:val="clear" w:color="auto" w:fill="FFFFFF"/>
            <w:noWrap/>
          </w:tcPr>
          <w:p>
            <w:pPr>
              <w:pStyle w:val="6"/>
              <w:keepNext w:val="0"/>
              <w:keepLines w:val="0"/>
              <w:pageBreakBefore w:val="0"/>
              <w:widowControl w:val="0"/>
              <w:shd w:val="clear" w:color="auto" w:fill="auto"/>
              <w:tabs>
                <w:tab w:val="left" w:pos="230"/>
              </w:tabs>
              <w:kinsoku/>
              <w:wordWrap/>
              <w:overflowPunct/>
              <w:topLinePunct w:val="0"/>
              <w:autoSpaceDE/>
              <w:autoSpaceDN/>
              <w:bidi w:val="0"/>
              <w:adjustRightInd/>
              <w:snapToGrid/>
              <w:spacing w:before="0" w:after="0" w:line="360" w:lineRule="exact"/>
              <w:ind w:left="0" w:leftChars="0" w:right="0" w:firstLine="0" w:firstLineChars="0"/>
              <w:jc w:val="left"/>
              <w:textAlignment w:val="auto"/>
              <w:rPr>
                <w:rFonts w:hint="eastAsia" w:ascii="仿宋" w:eastAsia="仿宋" w:cs="仿宋"/>
                <w:w w:val="90"/>
                <w:kern w:val="2"/>
                <w:sz w:val="28"/>
                <w:szCs w:val="28"/>
                <w:u w:val="none"/>
                <w:shd w:val="clear" w:color="auto" w:fill="auto"/>
                <w:lang w:val="en-US" w:eastAsia="zh-CN" w:bidi="ar-SA"/>
              </w:rPr>
            </w:pPr>
          </w:p>
          <w:p>
            <w:pPr>
              <w:pStyle w:val="6"/>
              <w:keepNext w:val="0"/>
              <w:keepLines w:val="0"/>
              <w:widowControl w:val="0"/>
              <w:shd w:val="clear" w:color="auto" w:fill="auto"/>
              <w:tabs>
                <w:tab w:val="left" w:pos="230"/>
              </w:tabs>
              <w:bidi w:val="0"/>
              <w:spacing w:before="0" w:after="0" w:line="298" w:lineRule="exact"/>
              <w:ind w:left="0" w:leftChars="0" w:right="0" w:firstLine="0" w:firstLineChars="0"/>
              <w:jc w:val="both"/>
              <w:rPr>
                <w:rFonts w:hint="eastAsia" w:ascii="仿宋" w:eastAsia="仿宋" w:cs="仿宋"/>
                <w:w w:val="90"/>
                <w:kern w:val="2"/>
                <w:sz w:val="28"/>
                <w:szCs w:val="28"/>
                <w:u w:val="none"/>
                <w:shd w:val="clear" w:color="auto" w:fill="auto"/>
                <w:lang w:val="en-US" w:eastAsia="zh-CN" w:bidi="ar-SA"/>
              </w:rPr>
            </w:pPr>
          </w:p>
          <w:p>
            <w:pPr>
              <w:pStyle w:val="6"/>
              <w:keepNext w:val="0"/>
              <w:keepLines w:val="0"/>
              <w:pageBreakBefore w:val="0"/>
              <w:widowControl w:val="0"/>
              <w:shd w:val="clear" w:color="auto" w:fill="auto"/>
              <w:tabs>
                <w:tab w:val="left" w:pos="230"/>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1.被曝光并被查实或被通报批评的，每次扣2分。</w:t>
            </w:r>
          </w:p>
          <w:p>
            <w:pPr>
              <w:pStyle w:val="6"/>
              <w:keepNext w:val="0"/>
              <w:keepLines w:val="0"/>
              <w:pageBreakBefore w:val="0"/>
              <w:widowControl w:val="0"/>
              <w:shd w:val="clear" w:color="auto" w:fill="auto"/>
              <w:tabs>
                <w:tab w:val="left" w:pos="254"/>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2.发现存在</w:t>
            </w:r>
            <w:r>
              <w:rPr>
                <w:rFonts w:hint="eastAsia" w:ascii="仿宋" w:eastAsia="仿宋" w:cs="仿宋"/>
                <w:w w:val="90"/>
                <w:kern w:val="2"/>
                <w:sz w:val="28"/>
                <w:szCs w:val="28"/>
                <w:u w:val="none"/>
                <w:shd w:val="clear" w:color="auto" w:fill="auto"/>
                <w:lang w:val="zh-CN" w:eastAsia="zh-CN" w:bidi="ar-SA"/>
              </w:rPr>
              <w:t>“先分</w:t>
            </w:r>
            <w:r>
              <w:rPr>
                <w:rFonts w:hint="eastAsia" w:ascii="仿宋" w:eastAsia="仿宋" w:cs="仿宋"/>
                <w:w w:val="90"/>
                <w:kern w:val="2"/>
                <w:sz w:val="28"/>
                <w:szCs w:val="28"/>
                <w:u w:val="none"/>
                <w:shd w:val="clear" w:color="auto" w:fill="auto"/>
                <w:lang w:val="en-US" w:eastAsia="zh-CN" w:bidi="ar-SA"/>
              </w:rPr>
              <w:t>后混”</w:t>
            </w:r>
            <w:r>
              <w:rPr>
                <w:rFonts w:hint="eastAsia" w:ascii="仿宋" w:eastAsia="仿宋" w:cs="仿宋"/>
                <w:w w:val="90"/>
                <w:kern w:val="2"/>
                <w:sz w:val="28"/>
                <w:szCs w:val="28"/>
                <w:u w:val="none"/>
                <w:shd w:val="clear" w:color="auto" w:fill="auto"/>
                <w:lang w:val="zh-CN" w:eastAsia="zh-CN" w:bidi="ar-SA"/>
              </w:rPr>
              <w:t>“混装</w:t>
            </w:r>
            <w:r>
              <w:rPr>
                <w:rFonts w:hint="eastAsia" w:ascii="仿宋" w:eastAsia="仿宋" w:cs="仿宋"/>
                <w:w w:val="90"/>
                <w:kern w:val="2"/>
                <w:sz w:val="28"/>
                <w:szCs w:val="28"/>
                <w:u w:val="none"/>
                <w:shd w:val="clear" w:color="auto" w:fill="auto"/>
                <w:lang w:val="en-US" w:eastAsia="zh-CN" w:bidi="ar-SA"/>
              </w:rPr>
              <w:t>混运”的，每次扣2分。</w:t>
            </w:r>
          </w:p>
          <w:p>
            <w:pPr>
              <w:pStyle w:val="6"/>
              <w:keepNext w:val="0"/>
              <w:keepLines w:val="0"/>
              <w:pageBreakBefore w:val="0"/>
              <w:widowControl w:val="0"/>
              <w:shd w:val="clear" w:color="auto" w:fill="auto"/>
              <w:tabs>
                <w:tab w:val="left" w:pos="245"/>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3.根据发现问题严重程度酌情减分。</w:t>
            </w:r>
          </w:p>
          <w:p>
            <w:pPr>
              <w:pStyle w:val="6"/>
              <w:keepNext w:val="0"/>
              <w:keepLines w:val="0"/>
              <w:pageBreakBefore w:val="0"/>
              <w:widowControl w:val="0"/>
              <w:shd w:val="clear" w:color="auto" w:fill="auto"/>
              <w:tabs>
                <w:tab w:val="left" w:pos="259"/>
              </w:tabs>
              <w:kinsoku/>
              <w:wordWrap/>
              <w:overflowPunct/>
              <w:topLinePunct w:val="0"/>
              <w:autoSpaceDE/>
              <w:autoSpaceDN/>
              <w:bidi w:val="0"/>
              <w:adjustRightInd/>
              <w:snapToGrid/>
              <w:spacing w:before="0" w:after="0" w:line="360" w:lineRule="exact"/>
              <w:ind w:left="0" w:leftChars="0" w:right="0" w:firstLine="0" w:firstLineChars="0"/>
              <w:jc w:val="both"/>
              <w:textAlignment w:val="auto"/>
              <w:rPr>
                <w:rFonts w:hint="eastAsia" w:ascii="仿宋" w:eastAsia="仿宋" w:cs="仿宋"/>
                <w:w w:val="90"/>
                <w:kern w:val="2"/>
                <w:sz w:val="28"/>
                <w:szCs w:val="28"/>
                <w:u w:val="none"/>
                <w:shd w:val="clear" w:color="auto" w:fill="auto"/>
                <w:lang w:val="en-US" w:eastAsia="zh-CN" w:bidi="ar-SA"/>
              </w:rPr>
            </w:pPr>
            <w:r>
              <w:rPr>
                <w:rFonts w:hint="eastAsia" w:ascii="仿宋" w:eastAsia="仿宋" w:cs="仿宋"/>
                <w:w w:val="90"/>
                <w:kern w:val="2"/>
                <w:sz w:val="28"/>
                <w:szCs w:val="28"/>
                <w:u w:val="none"/>
                <w:shd w:val="clear" w:color="auto" w:fill="auto"/>
                <w:lang w:val="en-US" w:eastAsia="zh-CN" w:bidi="ar-SA"/>
              </w:rPr>
              <w:t>4.发现弄虚作假的扣除相应评估项分数并酌情减分，严重的取消评估成绩并通报批评。</w:t>
            </w:r>
          </w:p>
        </w:tc>
      </w:tr>
    </w:tbl>
    <w:p>
      <w:pPr>
        <w:pStyle w:val="2"/>
        <w:rPr>
          <w:rFonts w:hint="eastAsia"/>
          <w:lang w:val="en-US" w:eastAsia="zh-CN"/>
        </w:rPr>
      </w:pPr>
    </w:p>
    <w:sectPr>
      <w:pgSz w:w="16838" w:h="11906" w:orient="landscape"/>
      <w:pgMar w:top="1451" w:right="1440" w:bottom="14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AB32C"/>
    <w:multiLevelType w:val="singleLevel"/>
    <w:tmpl w:val="22CAB32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B975189"/>
    <w:rsid w:val="12B21D01"/>
    <w:rsid w:val="1723663F"/>
    <w:rsid w:val="18116873"/>
    <w:rsid w:val="19AF4E61"/>
    <w:rsid w:val="1E752BF0"/>
    <w:rsid w:val="25B96907"/>
    <w:rsid w:val="2710666E"/>
    <w:rsid w:val="27425DCB"/>
    <w:rsid w:val="27BF2E71"/>
    <w:rsid w:val="2E0053A5"/>
    <w:rsid w:val="38246A30"/>
    <w:rsid w:val="43D62B2D"/>
    <w:rsid w:val="4C9A5A81"/>
    <w:rsid w:val="4E722F65"/>
    <w:rsid w:val="54084A44"/>
    <w:rsid w:val="55C81208"/>
    <w:rsid w:val="632F687D"/>
    <w:rsid w:val="669470D3"/>
    <w:rsid w:val="75BC2D6B"/>
    <w:rsid w:val="791C71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widowControl/>
      <w:spacing w:before="50" w:beforeLines="50" w:beforeAutospacing="0" w:after="50" w:afterLines="50" w:afterAutospacing="0"/>
      <w:jc w:val="left"/>
      <w:outlineLvl w:val="0"/>
    </w:pPr>
    <w:rPr>
      <w:rFonts w:ascii="宋体" w:eastAsia="宋体" w:cs="宋体"/>
      <w:b/>
      <w:bCs/>
      <w:kern w:val="36"/>
      <w:szCs w:val="48"/>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6">
    <w:name w:val="Other|1"/>
    <w:basedOn w:val="1"/>
    <w:qFormat/>
    <w:uiPriority w:val="0"/>
    <w:pPr>
      <w:widowControl w:val="0"/>
      <w:shd w:val="clear" w:color="auto" w:fill="auto"/>
      <w:spacing w:line="418" w:lineRule="auto"/>
      <w:ind w:firstLine="400"/>
    </w:pPr>
    <w:rPr>
      <w:rFonts w:ascii="宋体" w:eastAsia="宋体" w:cs="宋体"/>
      <w:sz w:val="30"/>
      <w:szCs w:val="30"/>
      <w:u w:val="none"/>
      <w:shd w:val="clear" w:color="auto" w:fill="auto"/>
      <w:lang w:val="zh-TW" w:eastAsia="zh-TW" w:bidi="zh-TW"/>
    </w:rPr>
  </w:style>
  <w:style w:type="paragraph" w:customStyle="1" w:styleId="7">
    <w:name w:val="Other|2"/>
    <w:basedOn w:val="1"/>
    <w:qFormat/>
    <w:uiPriority w:val="0"/>
    <w:pPr>
      <w:widowControl w:val="0"/>
      <w:shd w:val="clear" w:color="auto" w:fill="auto"/>
      <w:spacing w:line="230" w:lineRule="auto"/>
      <w:jc w:val="center"/>
    </w:pPr>
    <w:rPr>
      <w:rFonts w:asci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5321</Words>
  <Characters>5516</Characters>
  <Lines>338</Lines>
  <Paragraphs>150</Paragraphs>
  <TotalTime>1</TotalTime>
  <ScaleCrop>false</ScaleCrop>
  <LinksUpToDate>false</LinksUpToDate>
  <CharactersWithSpaces>5610</CharactersWithSpaces>
  <Application>WPS Office_11.1.0.10463_F1E327BC-269C-435d-A152-05C5408002CA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2021-10-19T01:54:00Z</dcterms:created>
  <dc:creator>Administrator</dc:creator>
  <cp:lastModifiedBy>Administrator</cp:lastModifiedBy>
  <cp:lastPrinted>2021-11-08T03:20:00Z</cp:lastPrinted>
  <dcterms:modified xsi:type="dcterms:W3CDTF">2021-11-08T03:24:49Z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42F059E0CB2140BA9D7664F4EC809D1F</vt:lpwstr>
  </property>
</Properties>
</file>